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D1730" w:rsidRDefault="00AC603B">
      <w:pPr>
        <w:pStyle w:val="a3"/>
      </w:pPr>
      <w:r>
        <w:rPr>
          <w:noProof/>
        </w:rPr>
        <w:drawing>
          <wp:inline distT="0" distB="0" distL="0" distR="0">
            <wp:extent cx="723900" cy="72390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723900" cy="723900"/>
                    </a:xfrm>
                    <a:prstGeom prst="rect">
                      <a:avLst/>
                    </a:prstGeom>
                    <a:noFill/>
                    <a:ln>
                      <a:noFill/>
                    </a:ln>
                  </pic:spPr>
                </pic:pic>
              </a:graphicData>
            </a:graphic>
          </wp:inline>
        </w:drawing>
      </w:r>
    </w:p>
    <w:p w:rsidR="00ED1730" w:rsidRDefault="00ED1730">
      <w:pPr>
        <w:pStyle w:val="a3"/>
        <w:rPr>
          <w:sz w:val="28"/>
        </w:rPr>
      </w:pPr>
    </w:p>
    <w:p w:rsidR="00ED1730" w:rsidRDefault="00ED1730">
      <w:pPr>
        <w:pStyle w:val="a3"/>
        <w:rPr>
          <w:sz w:val="28"/>
        </w:rPr>
      </w:pPr>
      <w:r>
        <w:rPr>
          <w:sz w:val="28"/>
        </w:rPr>
        <w:t xml:space="preserve">ТЕРРИТОРИАЛЬНАЯ ИЗБИРАТЕЛЬНАЯ КОМИССИЯ </w:t>
      </w:r>
    </w:p>
    <w:p w:rsidR="00ED1730" w:rsidRDefault="00ED1730">
      <w:pPr>
        <w:pStyle w:val="a3"/>
        <w:rPr>
          <w:sz w:val="28"/>
          <w:szCs w:val="20"/>
        </w:rPr>
      </w:pPr>
      <w:r>
        <w:rPr>
          <w:sz w:val="28"/>
        </w:rPr>
        <w:t>ЗЕРНОГРАДСКОГО РАЙОНА РОСТОВСКОЙ ОБЛАСТИ</w:t>
      </w:r>
    </w:p>
    <w:p w:rsidR="00ED1730" w:rsidRDefault="00ED1730">
      <w:pPr>
        <w:jc w:val="center"/>
        <w:rPr>
          <w:rFonts w:ascii="Times New Roman CYR" w:hAnsi="Times New Roman CYR"/>
          <w:b/>
          <w:sz w:val="28"/>
          <w:szCs w:val="20"/>
        </w:rPr>
      </w:pPr>
    </w:p>
    <w:p w:rsidR="00ED1730" w:rsidRDefault="00ED1730">
      <w:pPr>
        <w:pStyle w:val="1"/>
        <w:rPr>
          <w:b/>
          <w:spacing w:val="60"/>
        </w:rPr>
      </w:pPr>
      <w:r>
        <w:rPr>
          <w:b/>
          <w:spacing w:val="60"/>
        </w:rPr>
        <w:t>ПОСТАНОВЛЕНИЕ</w:t>
      </w:r>
    </w:p>
    <w:p w:rsidR="00ED1730" w:rsidRDefault="00ED1730">
      <w:pPr>
        <w:rPr>
          <w:rFonts w:ascii="Times New Roman CYR" w:hAnsi="Times New Roman CYR"/>
          <w:spacing w:val="60"/>
          <w:sz w:val="28"/>
          <w:szCs w:val="20"/>
        </w:rPr>
      </w:pPr>
    </w:p>
    <w:p w:rsidR="00ED1730" w:rsidRDefault="00CA1D1A">
      <w:pPr>
        <w:jc w:val="center"/>
        <w:rPr>
          <w:rFonts w:ascii="Times New Roman CYR" w:hAnsi="Times New Roman CYR"/>
          <w:sz w:val="28"/>
          <w:szCs w:val="20"/>
        </w:rPr>
      </w:pPr>
      <w:r>
        <w:rPr>
          <w:rFonts w:ascii="Times New Roman CYR" w:hAnsi="Times New Roman CYR"/>
          <w:sz w:val="28"/>
        </w:rPr>
        <w:t>2</w:t>
      </w:r>
      <w:r w:rsidR="006509AC">
        <w:rPr>
          <w:rFonts w:ascii="Times New Roman CYR" w:hAnsi="Times New Roman CYR"/>
          <w:sz w:val="28"/>
        </w:rPr>
        <w:t>5июн</w:t>
      </w:r>
      <w:r w:rsidR="00F95853">
        <w:rPr>
          <w:rFonts w:ascii="Times New Roman CYR" w:hAnsi="Times New Roman CYR"/>
          <w:sz w:val="28"/>
        </w:rPr>
        <w:t>я</w:t>
      </w:r>
      <w:r w:rsidR="00ED1730">
        <w:rPr>
          <w:rFonts w:ascii="Times New Roman CYR" w:hAnsi="Times New Roman CYR"/>
          <w:sz w:val="28"/>
        </w:rPr>
        <w:t>20</w:t>
      </w:r>
      <w:r>
        <w:rPr>
          <w:rFonts w:ascii="Times New Roman CYR" w:hAnsi="Times New Roman CYR"/>
          <w:sz w:val="28"/>
        </w:rPr>
        <w:t>2</w:t>
      </w:r>
      <w:r w:rsidR="006509AC">
        <w:rPr>
          <w:rFonts w:ascii="Times New Roman CYR" w:hAnsi="Times New Roman CYR"/>
          <w:sz w:val="28"/>
        </w:rPr>
        <w:t>5</w:t>
      </w:r>
      <w:r w:rsidR="00ED1730">
        <w:rPr>
          <w:rFonts w:ascii="Times New Roman CYR" w:hAnsi="Times New Roman CYR"/>
          <w:sz w:val="28"/>
        </w:rPr>
        <w:t xml:space="preserve">г.       </w:t>
      </w:r>
      <w:r w:rsidR="00A720DF">
        <w:rPr>
          <w:rFonts w:ascii="Times New Roman CYR" w:hAnsi="Times New Roman CYR"/>
          <w:sz w:val="28"/>
        </w:rPr>
        <w:t xml:space="preserve">                                                </w:t>
      </w:r>
      <w:r w:rsidR="00ED1730">
        <w:rPr>
          <w:rFonts w:ascii="Times New Roman CYR" w:hAnsi="Times New Roman CYR"/>
          <w:sz w:val="28"/>
        </w:rPr>
        <w:t xml:space="preserve">                          № </w:t>
      </w:r>
      <w:r>
        <w:rPr>
          <w:rFonts w:ascii="Times New Roman CYR" w:hAnsi="Times New Roman CYR"/>
          <w:sz w:val="28"/>
        </w:rPr>
        <w:t>1</w:t>
      </w:r>
      <w:r w:rsidR="006509AC">
        <w:rPr>
          <w:rFonts w:ascii="Times New Roman CYR" w:hAnsi="Times New Roman CYR"/>
          <w:sz w:val="28"/>
        </w:rPr>
        <w:t>69</w:t>
      </w:r>
      <w:r w:rsidR="00CA52CB">
        <w:rPr>
          <w:rFonts w:ascii="Times New Roman CYR" w:hAnsi="Times New Roman CYR"/>
          <w:sz w:val="28"/>
        </w:rPr>
        <w:t>-</w:t>
      </w:r>
      <w:r w:rsidR="006509AC">
        <w:rPr>
          <w:rFonts w:ascii="Times New Roman CYR" w:hAnsi="Times New Roman CYR"/>
          <w:sz w:val="28"/>
        </w:rPr>
        <w:t>7</w:t>
      </w:r>
    </w:p>
    <w:p w:rsidR="00ED1730" w:rsidRDefault="00ED1730">
      <w:pPr>
        <w:pStyle w:val="a4"/>
        <w:tabs>
          <w:tab w:val="left" w:pos="708"/>
        </w:tabs>
      </w:pPr>
      <w:r>
        <w:t>г</w:t>
      </w:r>
      <w:proofErr w:type="gramStart"/>
      <w:r>
        <w:t>.З</w:t>
      </w:r>
      <w:proofErr w:type="gramEnd"/>
      <w:r>
        <w:t>ерноград</w:t>
      </w:r>
    </w:p>
    <w:p w:rsidR="00ED1730" w:rsidRDefault="00ED1730">
      <w:pPr>
        <w:pStyle w:val="a4"/>
      </w:pPr>
    </w:p>
    <w:p w:rsidR="00ED1730" w:rsidRDefault="00F95853" w:rsidP="00CA1D1A">
      <w:pPr>
        <w:pStyle w:val="a4"/>
        <w:tabs>
          <w:tab w:val="clear" w:pos="7938"/>
        </w:tabs>
        <w:ind w:left="851" w:right="566"/>
        <w:jc w:val="both"/>
        <w:rPr>
          <w:b/>
        </w:rPr>
      </w:pPr>
      <w:r w:rsidRPr="00F95853">
        <w:rPr>
          <w:rFonts w:ascii="Times New Roman" w:hAnsi="Times New Roman"/>
          <w:b/>
        </w:rPr>
        <w:t xml:space="preserve">О </w:t>
      </w:r>
      <w:r w:rsidR="00131AEA">
        <w:rPr>
          <w:rFonts w:ascii="Times New Roman" w:hAnsi="Times New Roman"/>
          <w:b/>
        </w:rPr>
        <w:t xml:space="preserve">формировании рабочей группы при территориальной избирательной комиссии </w:t>
      </w:r>
      <w:r w:rsidR="00CA1D1A">
        <w:rPr>
          <w:rFonts w:ascii="Times New Roman" w:hAnsi="Times New Roman"/>
          <w:b/>
        </w:rPr>
        <w:t xml:space="preserve">Зерноградского района </w:t>
      </w:r>
      <w:r w:rsidR="00131AEA">
        <w:rPr>
          <w:rFonts w:ascii="Times New Roman" w:hAnsi="Times New Roman"/>
          <w:b/>
        </w:rPr>
        <w:t xml:space="preserve">для </w:t>
      </w:r>
      <w:r w:rsidR="00131AEA" w:rsidRPr="00131AEA">
        <w:rPr>
          <w:rFonts w:ascii="Times New Roman" w:hAnsi="Times New Roman"/>
          <w:b/>
        </w:rPr>
        <w:t>осуществлени</w:t>
      </w:r>
      <w:r w:rsidR="00131AEA">
        <w:rPr>
          <w:rFonts w:ascii="Times New Roman" w:hAnsi="Times New Roman"/>
          <w:b/>
        </w:rPr>
        <w:t>я</w:t>
      </w:r>
      <w:r w:rsidR="00131AEA" w:rsidRPr="00131AEA">
        <w:rPr>
          <w:rFonts w:ascii="Times New Roman" w:hAnsi="Times New Roman"/>
          <w:b/>
        </w:rPr>
        <w:t xml:space="preserve"> </w:t>
      </w:r>
      <w:proofErr w:type="gramStart"/>
      <w:r w:rsidR="00131AEA" w:rsidRPr="00131AEA">
        <w:rPr>
          <w:rFonts w:ascii="Times New Roman" w:hAnsi="Times New Roman"/>
          <w:b/>
        </w:rPr>
        <w:t>контроля за</w:t>
      </w:r>
      <w:proofErr w:type="gramEnd"/>
      <w:r w:rsidR="00131AEA" w:rsidRPr="00131AEA">
        <w:rPr>
          <w:rFonts w:ascii="Times New Roman" w:hAnsi="Times New Roman"/>
          <w:b/>
        </w:rPr>
        <w:t xml:space="preserve"> соблюдением порядка и правил проведения предвыборной агитации в период избирательной кампании по выборам </w:t>
      </w:r>
      <w:r w:rsidR="006509AC">
        <w:rPr>
          <w:rFonts w:ascii="Times New Roman" w:hAnsi="Times New Roman"/>
          <w:b/>
        </w:rPr>
        <w:t>Губернатора Ростовской области</w:t>
      </w:r>
      <w:r w:rsidR="00131AEA">
        <w:rPr>
          <w:rFonts w:ascii="Times New Roman" w:hAnsi="Times New Roman"/>
          <w:b/>
        </w:rPr>
        <w:t xml:space="preserve"> на территории Зерноградского района Ростовской области</w:t>
      </w:r>
    </w:p>
    <w:p w:rsidR="00ED1730" w:rsidRDefault="00ED1730">
      <w:pPr>
        <w:pStyle w:val="a4"/>
        <w:tabs>
          <w:tab w:val="left" w:pos="708"/>
        </w:tabs>
        <w:spacing w:line="360" w:lineRule="auto"/>
        <w:ind w:left="2268"/>
        <w:jc w:val="both"/>
        <w:rPr>
          <w:b/>
        </w:rPr>
      </w:pPr>
    </w:p>
    <w:p w:rsidR="00ED1730" w:rsidRDefault="00ED1730" w:rsidP="00CA1D1A">
      <w:pPr>
        <w:jc w:val="both"/>
        <w:rPr>
          <w:sz w:val="28"/>
        </w:rPr>
      </w:pPr>
      <w:r>
        <w:rPr>
          <w:b/>
          <w:sz w:val="28"/>
        </w:rPr>
        <w:tab/>
      </w:r>
      <w:proofErr w:type="gramStart"/>
      <w:r w:rsidR="00CA1D1A">
        <w:rPr>
          <w:sz w:val="28"/>
          <w:szCs w:val="28"/>
        </w:rPr>
        <w:t xml:space="preserve">На основании пункта 10 статьи 23 Федерального </w:t>
      </w:r>
      <w:r w:rsidR="00CA1D1A" w:rsidRPr="004446C9">
        <w:rPr>
          <w:sz w:val="28"/>
          <w:szCs w:val="28"/>
        </w:rPr>
        <w:t>закона от 12.06.2002 №</w:t>
      </w:r>
      <w:r w:rsidR="00CA1D1A">
        <w:rPr>
          <w:sz w:val="28"/>
          <w:szCs w:val="28"/>
        </w:rPr>
        <w:t> </w:t>
      </w:r>
      <w:r w:rsidR="00CA1D1A" w:rsidRPr="004446C9">
        <w:rPr>
          <w:sz w:val="28"/>
          <w:szCs w:val="28"/>
        </w:rPr>
        <w:t>67-ФЗ</w:t>
      </w:r>
      <w:r w:rsidR="00CA1D1A">
        <w:rPr>
          <w:sz w:val="28"/>
          <w:szCs w:val="28"/>
        </w:rPr>
        <w:t xml:space="preserve"> «Об основных гарантиях  избирательных прав и права на участие в референдуме граждан Российской Федерации», в целях обеспечения эффективного взаимодействия Избирательной комиссии Ростовской области с территориальными избирательными комиссиями Ростовской области при осуществлении контроля </w:t>
      </w:r>
      <w:r w:rsidR="00CA1D1A" w:rsidRPr="00635C61">
        <w:rPr>
          <w:sz w:val="28"/>
          <w:szCs w:val="28"/>
        </w:rPr>
        <w:t>за соблюдением порядка</w:t>
      </w:r>
      <w:r w:rsidR="00CA1D1A">
        <w:rPr>
          <w:sz w:val="28"/>
          <w:szCs w:val="28"/>
        </w:rPr>
        <w:t xml:space="preserve"> и правил</w:t>
      </w:r>
      <w:r w:rsidR="00CA1D1A" w:rsidRPr="00635C61">
        <w:rPr>
          <w:sz w:val="28"/>
          <w:szCs w:val="28"/>
        </w:rPr>
        <w:t xml:space="preserve"> проведения предвыборной агитации в период избирательной кампании по выборам Президента Российской Федерации</w:t>
      </w:r>
      <w:proofErr w:type="gramEnd"/>
      <w:r w:rsidR="00CA1D1A" w:rsidRPr="00635C61">
        <w:rPr>
          <w:sz w:val="28"/>
          <w:szCs w:val="28"/>
        </w:rPr>
        <w:t xml:space="preserve"> </w:t>
      </w:r>
      <w:r w:rsidR="00CA1D1A">
        <w:rPr>
          <w:sz w:val="28"/>
          <w:szCs w:val="28"/>
        </w:rPr>
        <w:t>(далее – предвыборная агитация)</w:t>
      </w:r>
      <w:r w:rsidR="004A347D">
        <w:rPr>
          <w:sz w:val="28"/>
        </w:rPr>
        <w:t>,</w:t>
      </w:r>
    </w:p>
    <w:p w:rsidR="00ED1730" w:rsidRDefault="009904CE" w:rsidP="00CA1D1A">
      <w:pPr>
        <w:ind w:firstLine="709"/>
        <w:jc w:val="both"/>
        <w:rPr>
          <w:sz w:val="27"/>
        </w:rPr>
      </w:pPr>
      <w:r>
        <w:rPr>
          <w:sz w:val="28"/>
        </w:rPr>
        <w:t>Т</w:t>
      </w:r>
      <w:r w:rsidR="00ED1730">
        <w:rPr>
          <w:sz w:val="28"/>
        </w:rPr>
        <w:t>ерриториальная избирательная комиссия Зерноградского района</w:t>
      </w:r>
      <w:r w:rsidR="00215350">
        <w:rPr>
          <w:sz w:val="28"/>
        </w:rPr>
        <w:t xml:space="preserve"> Ростовской области </w:t>
      </w:r>
      <w:r w:rsidR="00ED1730">
        <w:rPr>
          <w:sz w:val="27"/>
        </w:rPr>
        <w:t>ПОСТАНОВЛЯЕТ:</w:t>
      </w:r>
    </w:p>
    <w:p w:rsidR="00ED1730" w:rsidRDefault="005D0582" w:rsidP="00CA1D1A">
      <w:pPr>
        <w:numPr>
          <w:ilvl w:val="0"/>
          <w:numId w:val="1"/>
        </w:numPr>
        <w:tabs>
          <w:tab w:val="clear" w:pos="1764"/>
          <w:tab w:val="left" w:pos="993"/>
        </w:tabs>
        <w:ind w:left="0" w:firstLine="709"/>
        <w:jc w:val="both"/>
        <w:rPr>
          <w:sz w:val="28"/>
        </w:rPr>
      </w:pPr>
      <w:r>
        <w:rPr>
          <w:sz w:val="28"/>
        </w:rPr>
        <w:t xml:space="preserve">Утвердить состав Рабочей группы </w:t>
      </w:r>
      <w:r w:rsidRPr="005D0582">
        <w:rPr>
          <w:sz w:val="28"/>
        </w:rPr>
        <w:t xml:space="preserve">при территориальной избирательной комиссии для осуществления </w:t>
      </w:r>
      <w:proofErr w:type="gramStart"/>
      <w:r w:rsidRPr="005D0582">
        <w:rPr>
          <w:sz w:val="28"/>
        </w:rPr>
        <w:t>контроля за</w:t>
      </w:r>
      <w:proofErr w:type="gramEnd"/>
      <w:r w:rsidRPr="005D0582">
        <w:rPr>
          <w:sz w:val="28"/>
        </w:rPr>
        <w:t xml:space="preserve"> соблюдением порядка и правил проведения предвыборной агитации на территории Зерноградского района Ростовской области</w:t>
      </w:r>
      <w:r>
        <w:rPr>
          <w:sz w:val="28"/>
        </w:rPr>
        <w:t xml:space="preserve"> в количестве </w:t>
      </w:r>
      <w:r w:rsidR="00EC591E">
        <w:rPr>
          <w:sz w:val="28"/>
        </w:rPr>
        <w:t>пяти</w:t>
      </w:r>
      <w:r>
        <w:rPr>
          <w:sz w:val="28"/>
        </w:rPr>
        <w:t xml:space="preserve"> человек (приложение №1).</w:t>
      </w:r>
    </w:p>
    <w:p w:rsidR="005D0582" w:rsidRDefault="005D0582" w:rsidP="00CA1D1A">
      <w:pPr>
        <w:numPr>
          <w:ilvl w:val="0"/>
          <w:numId w:val="1"/>
        </w:numPr>
        <w:tabs>
          <w:tab w:val="clear" w:pos="1764"/>
          <w:tab w:val="left" w:pos="993"/>
        </w:tabs>
        <w:ind w:left="0" w:firstLine="709"/>
        <w:jc w:val="both"/>
        <w:rPr>
          <w:sz w:val="28"/>
        </w:rPr>
      </w:pPr>
      <w:r>
        <w:rPr>
          <w:sz w:val="28"/>
        </w:rPr>
        <w:t xml:space="preserve">Положение о Рабочей группе </w:t>
      </w:r>
      <w:proofErr w:type="gramStart"/>
      <w:r w:rsidR="00225FB1">
        <w:rPr>
          <w:sz w:val="28"/>
        </w:rPr>
        <w:t>при</w:t>
      </w:r>
      <w:proofErr w:type="gramEnd"/>
      <w:r w:rsidR="00225FB1">
        <w:rPr>
          <w:sz w:val="28"/>
        </w:rPr>
        <w:t xml:space="preserve"> Территориальной избирательной комиссии </w:t>
      </w:r>
      <w:r>
        <w:rPr>
          <w:sz w:val="28"/>
        </w:rPr>
        <w:t xml:space="preserve">Зерноградского района </w:t>
      </w:r>
      <w:r w:rsidRPr="005D0582">
        <w:rPr>
          <w:sz w:val="28"/>
        </w:rPr>
        <w:t>Ростовской области</w:t>
      </w:r>
      <w:r>
        <w:rPr>
          <w:sz w:val="28"/>
        </w:rPr>
        <w:t xml:space="preserve"> утвердить (приложение №2).</w:t>
      </w:r>
    </w:p>
    <w:p w:rsidR="005D0582" w:rsidRDefault="00277CC0" w:rsidP="00CA1D1A">
      <w:pPr>
        <w:numPr>
          <w:ilvl w:val="0"/>
          <w:numId w:val="1"/>
        </w:numPr>
        <w:tabs>
          <w:tab w:val="clear" w:pos="1764"/>
          <w:tab w:val="left" w:pos="993"/>
        </w:tabs>
        <w:ind w:left="0" w:firstLine="709"/>
        <w:jc w:val="both"/>
        <w:rPr>
          <w:sz w:val="28"/>
        </w:rPr>
      </w:pPr>
      <w:proofErr w:type="gramStart"/>
      <w:r w:rsidRPr="00277CC0">
        <w:rPr>
          <w:sz w:val="28"/>
        </w:rPr>
        <w:t>Разместить</w:t>
      </w:r>
      <w:proofErr w:type="gramEnd"/>
      <w:r w:rsidRPr="00277CC0">
        <w:rPr>
          <w:sz w:val="28"/>
        </w:rPr>
        <w:t xml:space="preserve"> настоящее постановление на сайте ТИК Зерноградского района Ростовской области в информационно-телекоммуникационной сети «Интернет»</w:t>
      </w:r>
      <w:r w:rsidR="005D0582">
        <w:rPr>
          <w:sz w:val="28"/>
        </w:rPr>
        <w:t>.</w:t>
      </w:r>
    </w:p>
    <w:p w:rsidR="00ED1730" w:rsidRDefault="005D0582" w:rsidP="00CA1D1A">
      <w:pPr>
        <w:tabs>
          <w:tab w:val="left" w:pos="993"/>
        </w:tabs>
        <w:ind w:firstLine="709"/>
        <w:jc w:val="both"/>
        <w:rPr>
          <w:sz w:val="28"/>
        </w:rPr>
      </w:pPr>
      <w:r>
        <w:rPr>
          <w:sz w:val="28"/>
        </w:rPr>
        <w:t xml:space="preserve">4. </w:t>
      </w:r>
      <w:proofErr w:type="gramStart"/>
      <w:r w:rsidR="00ED1730">
        <w:rPr>
          <w:sz w:val="28"/>
        </w:rPr>
        <w:t>Контроль за</w:t>
      </w:r>
      <w:proofErr w:type="gramEnd"/>
      <w:r w:rsidR="00ED1730">
        <w:rPr>
          <w:sz w:val="28"/>
        </w:rPr>
        <w:t xml:space="preserve"> выполнением данного постановления возложить на секретаря комиссии </w:t>
      </w:r>
      <w:r w:rsidR="00CA1D1A">
        <w:rPr>
          <w:sz w:val="28"/>
        </w:rPr>
        <w:t>Демченко М. С.</w:t>
      </w:r>
    </w:p>
    <w:p w:rsidR="00ED1730" w:rsidRDefault="00ED1730" w:rsidP="00DF2ABA">
      <w:pPr>
        <w:spacing w:line="276" w:lineRule="auto"/>
        <w:ind w:left="741" w:hanging="342"/>
        <w:jc w:val="both"/>
        <w:rPr>
          <w:rFonts w:ascii="Times New Roman CYR" w:hAnsi="Times New Roman CYR"/>
          <w:sz w:val="28"/>
          <w:szCs w:val="20"/>
        </w:rPr>
      </w:pPr>
    </w:p>
    <w:p w:rsidR="00CA1D1A" w:rsidRPr="00CA1D1A" w:rsidRDefault="00CA1D1A" w:rsidP="00CA1D1A">
      <w:pPr>
        <w:spacing w:line="360" w:lineRule="auto"/>
        <w:jc w:val="both"/>
        <w:rPr>
          <w:rFonts w:eastAsia="Calibri"/>
          <w:sz w:val="28"/>
          <w:szCs w:val="28"/>
          <w:lang w:eastAsia="en-US"/>
        </w:rPr>
      </w:pPr>
      <w:r w:rsidRPr="00CA1D1A">
        <w:rPr>
          <w:rFonts w:eastAsia="Calibri"/>
          <w:sz w:val="28"/>
          <w:szCs w:val="28"/>
          <w:lang w:eastAsia="en-US"/>
        </w:rPr>
        <w:t>Председатель комиссии                                                  Моисеев О. Н.</w:t>
      </w:r>
    </w:p>
    <w:p w:rsidR="00ED1730" w:rsidRDefault="00CA1D1A" w:rsidP="00CA1D1A">
      <w:pPr>
        <w:rPr>
          <w:rFonts w:ascii="Times New Roman CYR" w:hAnsi="Times New Roman CYR"/>
          <w:sz w:val="28"/>
          <w:szCs w:val="20"/>
        </w:rPr>
      </w:pPr>
      <w:r w:rsidRPr="00CA1D1A">
        <w:rPr>
          <w:rFonts w:eastAsia="Calibri"/>
          <w:sz w:val="28"/>
          <w:szCs w:val="28"/>
          <w:lang w:eastAsia="en-US"/>
        </w:rPr>
        <w:t xml:space="preserve">Секретарь комиссии                                                     </w:t>
      </w:r>
      <w:r w:rsidR="00A720DF">
        <w:rPr>
          <w:rFonts w:eastAsia="Calibri"/>
          <w:sz w:val="28"/>
          <w:szCs w:val="28"/>
          <w:lang w:eastAsia="en-US"/>
        </w:rPr>
        <w:t xml:space="preserve">       </w:t>
      </w:r>
      <w:r w:rsidRPr="00CA1D1A">
        <w:rPr>
          <w:rFonts w:eastAsia="Calibri"/>
          <w:sz w:val="28"/>
          <w:szCs w:val="28"/>
          <w:lang w:eastAsia="en-US"/>
        </w:rPr>
        <w:t>Демченко М. С.</w:t>
      </w:r>
    </w:p>
    <w:p w:rsidR="00ED1730" w:rsidRDefault="00ED1730">
      <w:pPr>
        <w:rPr>
          <w:rFonts w:ascii="Times New Roman CYR" w:hAnsi="Times New Roman CYR"/>
          <w:sz w:val="28"/>
          <w:szCs w:val="20"/>
        </w:rPr>
        <w:sectPr w:rsidR="00ED1730" w:rsidSect="00CA1D1A">
          <w:pgSz w:w="11907" w:h="16840" w:code="9"/>
          <w:pgMar w:top="426" w:right="851" w:bottom="426" w:left="1701" w:header="720" w:footer="720" w:gutter="0"/>
          <w:cols w:space="708"/>
          <w:docGrid w:linePitch="91"/>
        </w:sectPr>
      </w:pPr>
    </w:p>
    <w:p w:rsidR="005D0582" w:rsidRDefault="005D0582" w:rsidP="005D0582">
      <w:pPr>
        <w:spacing w:after="120"/>
        <w:ind w:left="6237"/>
        <w:jc w:val="center"/>
        <w:rPr>
          <w:rFonts w:ascii="Times New Roman CYR" w:hAnsi="Times New Roman CYR"/>
        </w:rPr>
      </w:pPr>
      <w:r>
        <w:rPr>
          <w:rFonts w:ascii="Times New Roman CYR" w:hAnsi="Times New Roman CYR"/>
        </w:rPr>
        <w:lastRenderedPageBreak/>
        <w:t>Приложение 1</w:t>
      </w:r>
    </w:p>
    <w:p w:rsidR="00ED1730" w:rsidRPr="00901149" w:rsidRDefault="00ED1730" w:rsidP="00CA1D1A">
      <w:pPr>
        <w:ind w:left="6237"/>
        <w:jc w:val="center"/>
        <w:rPr>
          <w:rFonts w:ascii="Times New Roman CYR" w:hAnsi="Times New Roman CYR"/>
        </w:rPr>
      </w:pPr>
      <w:r w:rsidRPr="00901149">
        <w:rPr>
          <w:rFonts w:ascii="Times New Roman CYR" w:hAnsi="Times New Roman CYR"/>
        </w:rPr>
        <w:t>УТВЕРЖДЕН</w:t>
      </w:r>
      <w:r w:rsidR="005D0582">
        <w:rPr>
          <w:rFonts w:ascii="Times New Roman CYR" w:hAnsi="Times New Roman CYR"/>
        </w:rPr>
        <w:t>О</w:t>
      </w:r>
    </w:p>
    <w:p w:rsidR="00ED1730" w:rsidRPr="00901149" w:rsidRDefault="00ED1730" w:rsidP="00CA1D1A">
      <w:pPr>
        <w:ind w:left="6237"/>
        <w:jc w:val="center"/>
        <w:rPr>
          <w:rFonts w:ascii="Times New Roman CYR" w:hAnsi="Times New Roman CYR"/>
        </w:rPr>
      </w:pPr>
      <w:r w:rsidRPr="00901149">
        <w:rPr>
          <w:rFonts w:ascii="Times New Roman CYR" w:hAnsi="Times New Roman CYR"/>
        </w:rPr>
        <w:t>постановлением</w:t>
      </w:r>
    </w:p>
    <w:p w:rsidR="00ED1730" w:rsidRPr="00901149" w:rsidRDefault="000C6FC5" w:rsidP="00CA1D1A">
      <w:pPr>
        <w:pStyle w:val="30"/>
        <w:spacing w:line="240" w:lineRule="auto"/>
        <w:ind w:left="6237"/>
        <w:rPr>
          <w:sz w:val="24"/>
        </w:rPr>
      </w:pPr>
      <w:r>
        <w:rPr>
          <w:sz w:val="24"/>
        </w:rPr>
        <w:t>Т</w:t>
      </w:r>
      <w:r w:rsidR="00ED1730" w:rsidRPr="00901149">
        <w:rPr>
          <w:sz w:val="24"/>
        </w:rPr>
        <w:t>ерриториальной избирательной комиссии Зерноградского района</w:t>
      </w:r>
      <w:r w:rsidR="009904CE" w:rsidRPr="00901149">
        <w:rPr>
          <w:sz w:val="24"/>
        </w:rPr>
        <w:t xml:space="preserve"> Ростовской области</w:t>
      </w:r>
    </w:p>
    <w:p w:rsidR="00ED1730" w:rsidRPr="00901149" w:rsidRDefault="00CA1D1A" w:rsidP="00CA1D1A">
      <w:pPr>
        <w:ind w:left="6237"/>
        <w:jc w:val="center"/>
        <w:rPr>
          <w:rFonts w:ascii="Times New Roman CYR" w:hAnsi="Times New Roman CYR"/>
        </w:rPr>
      </w:pPr>
      <w:bookmarkStart w:id="0" w:name="_Hlk201664317"/>
      <w:r>
        <w:rPr>
          <w:rFonts w:ascii="Times New Roman CYR" w:hAnsi="Times New Roman CYR"/>
        </w:rPr>
        <w:t>от 2</w:t>
      </w:r>
      <w:r w:rsidR="006509AC">
        <w:rPr>
          <w:rFonts w:ascii="Times New Roman CYR" w:hAnsi="Times New Roman CYR"/>
        </w:rPr>
        <w:t>5июня</w:t>
      </w:r>
      <w:r>
        <w:rPr>
          <w:rFonts w:ascii="Times New Roman CYR" w:hAnsi="Times New Roman CYR"/>
        </w:rPr>
        <w:t xml:space="preserve"> 202</w:t>
      </w:r>
      <w:r w:rsidR="006509AC">
        <w:rPr>
          <w:rFonts w:ascii="Times New Roman CYR" w:hAnsi="Times New Roman CYR"/>
        </w:rPr>
        <w:t>5</w:t>
      </w:r>
      <w:r>
        <w:rPr>
          <w:rFonts w:ascii="Times New Roman CYR" w:hAnsi="Times New Roman CYR"/>
        </w:rPr>
        <w:t xml:space="preserve"> г. № 1</w:t>
      </w:r>
      <w:r w:rsidR="006509AC">
        <w:rPr>
          <w:rFonts w:ascii="Times New Roman CYR" w:hAnsi="Times New Roman CYR"/>
        </w:rPr>
        <w:t>6</w:t>
      </w:r>
      <w:r>
        <w:rPr>
          <w:rFonts w:ascii="Times New Roman CYR" w:hAnsi="Times New Roman CYR"/>
        </w:rPr>
        <w:t>9-</w:t>
      </w:r>
      <w:r w:rsidR="006509AC">
        <w:rPr>
          <w:rFonts w:ascii="Times New Roman CYR" w:hAnsi="Times New Roman CYR"/>
        </w:rPr>
        <w:t>7</w:t>
      </w:r>
    </w:p>
    <w:bookmarkEnd w:id="0"/>
    <w:p w:rsidR="00ED1730" w:rsidRDefault="00ED1730" w:rsidP="005D0582">
      <w:pPr>
        <w:rPr>
          <w:rFonts w:ascii="Times New Roman CYR" w:hAnsi="Times New Roman CYR"/>
          <w:sz w:val="28"/>
          <w:szCs w:val="20"/>
        </w:rPr>
      </w:pPr>
    </w:p>
    <w:p w:rsidR="005D0582" w:rsidRDefault="005D0582" w:rsidP="005D0582">
      <w:pPr>
        <w:jc w:val="center"/>
        <w:rPr>
          <w:rFonts w:ascii="Times New Roman CYR" w:hAnsi="Times New Roman CYR"/>
          <w:sz w:val="28"/>
          <w:szCs w:val="20"/>
        </w:rPr>
      </w:pPr>
      <w:r>
        <w:rPr>
          <w:rFonts w:ascii="Times New Roman CYR" w:hAnsi="Times New Roman CYR"/>
          <w:sz w:val="28"/>
          <w:szCs w:val="20"/>
        </w:rPr>
        <w:t>С</w:t>
      </w:r>
      <w:r w:rsidRPr="005D0582">
        <w:rPr>
          <w:rFonts w:ascii="Times New Roman CYR" w:hAnsi="Times New Roman CYR"/>
          <w:sz w:val="28"/>
          <w:szCs w:val="20"/>
        </w:rPr>
        <w:t>остав Рабочей группы</w:t>
      </w:r>
    </w:p>
    <w:p w:rsidR="005D0582" w:rsidRDefault="005D0582" w:rsidP="005D0582">
      <w:pPr>
        <w:jc w:val="center"/>
        <w:rPr>
          <w:rFonts w:ascii="Times New Roman CYR" w:hAnsi="Times New Roman CYR"/>
          <w:sz w:val="28"/>
          <w:szCs w:val="20"/>
        </w:rPr>
      </w:pPr>
      <w:r w:rsidRPr="005D0582">
        <w:rPr>
          <w:rFonts w:ascii="Times New Roman CYR" w:hAnsi="Times New Roman CYR"/>
          <w:sz w:val="28"/>
          <w:szCs w:val="20"/>
        </w:rPr>
        <w:t xml:space="preserve"> при территориальной избирательной комиссии для осуществления </w:t>
      </w:r>
      <w:proofErr w:type="gramStart"/>
      <w:r w:rsidRPr="005D0582">
        <w:rPr>
          <w:rFonts w:ascii="Times New Roman CYR" w:hAnsi="Times New Roman CYR"/>
          <w:sz w:val="28"/>
          <w:szCs w:val="20"/>
        </w:rPr>
        <w:t>контроля за</w:t>
      </w:r>
      <w:proofErr w:type="gramEnd"/>
      <w:r w:rsidRPr="005D0582">
        <w:rPr>
          <w:rFonts w:ascii="Times New Roman CYR" w:hAnsi="Times New Roman CYR"/>
          <w:sz w:val="28"/>
          <w:szCs w:val="20"/>
        </w:rPr>
        <w:t xml:space="preserve"> соблюдением порядка и правил проведения предвыборной агитации в период избирательной кампании по выборам Президента Российской Федерации на территории Зерноградского района Ростовской области</w:t>
      </w:r>
    </w:p>
    <w:p w:rsidR="002266D8" w:rsidRDefault="002266D8" w:rsidP="005D0582">
      <w:pPr>
        <w:jc w:val="center"/>
        <w:rPr>
          <w:rFonts w:ascii="Times New Roman CYR" w:hAnsi="Times New Roman CYR"/>
          <w:sz w:val="28"/>
          <w:szCs w:val="20"/>
        </w:rPr>
      </w:pPr>
    </w:p>
    <w:p w:rsidR="002266D8" w:rsidRDefault="00CA1D1A" w:rsidP="002266D8">
      <w:pPr>
        <w:numPr>
          <w:ilvl w:val="0"/>
          <w:numId w:val="11"/>
        </w:numPr>
        <w:jc w:val="both"/>
        <w:rPr>
          <w:rFonts w:ascii="Times New Roman CYR" w:hAnsi="Times New Roman CYR"/>
          <w:sz w:val="28"/>
          <w:szCs w:val="20"/>
        </w:rPr>
      </w:pPr>
      <w:r>
        <w:rPr>
          <w:rFonts w:ascii="Times New Roman CYR" w:hAnsi="Times New Roman CYR"/>
          <w:sz w:val="28"/>
          <w:szCs w:val="20"/>
        </w:rPr>
        <w:t>Васильев Вячеслав Владимирович</w:t>
      </w:r>
      <w:r w:rsidR="002266D8">
        <w:rPr>
          <w:rFonts w:ascii="Times New Roman CYR" w:hAnsi="Times New Roman CYR"/>
          <w:sz w:val="28"/>
          <w:szCs w:val="20"/>
        </w:rPr>
        <w:t xml:space="preserve"> – </w:t>
      </w:r>
      <w:r w:rsidR="00957C56">
        <w:rPr>
          <w:rFonts w:ascii="Times New Roman CYR" w:hAnsi="Times New Roman CYR"/>
          <w:sz w:val="28"/>
          <w:szCs w:val="20"/>
        </w:rPr>
        <w:t xml:space="preserve">руководитель группы, </w:t>
      </w:r>
      <w:r w:rsidR="002266D8">
        <w:rPr>
          <w:rFonts w:ascii="Times New Roman CYR" w:hAnsi="Times New Roman CYR"/>
          <w:sz w:val="28"/>
          <w:szCs w:val="20"/>
        </w:rPr>
        <w:t>заместитель председателя территориальной избирательной комиссии;</w:t>
      </w:r>
    </w:p>
    <w:p w:rsidR="002266D8" w:rsidRDefault="00CA1D1A" w:rsidP="002266D8">
      <w:pPr>
        <w:numPr>
          <w:ilvl w:val="0"/>
          <w:numId w:val="11"/>
        </w:numPr>
        <w:jc w:val="both"/>
        <w:rPr>
          <w:rFonts w:ascii="Times New Roman CYR" w:hAnsi="Times New Roman CYR"/>
          <w:sz w:val="28"/>
          <w:szCs w:val="20"/>
        </w:rPr>
      </w:pPr>
      <w:proofErr w:type="spellStart"/>
      <w:r>
        <w:rPr>
          <w:rFonts w:ascii="Times New Roman CYR" w:hAnsi="Times New Roman CYR"/>
          <w:sz w:val="28"/>
          <w:szCs w:val="20"/>
        </w:rPr>
        <w:t>Шевырев</w:t>
      </w:r>
      <w:proofErr w:type="spellEnd"/>
      <w:r>
        <w:rPr>
          <w:rFonts w:ascii="Times New Roman CYR" w:hAnsi="Times New Roman CYR"/>
          <w:sz w:val="28"/>
          <w:szCs w:val="20"/>
        </w:rPr>
        <w:t xml:space="preserve"> Леонид Юрьевич</w:t>
      </w:r>
      <w:r w:rsidR="002266D8">
        <w:rPr>
          <w:rFonts w:ascii="Times New Roman CYR" w:hAnsi="Times New Roman CYR"/>
          <w:sz w:val="28"/>
          <w:szCs w:val="20"/>
        </w:rPr>
        <w:t xml:space="preserve"> – член территориальной избирательной комиссии;</w:t>
      </w:r>
    </w:p>
    <w:p w:rsidR="00EC591E" w:rsidRDefault="00EC591E" w:rsidP="00EC591E">
      <w:pPr>
        <w:numPr>
          <w:ilvl w:val="0"/>
          <w:numId w:val="11"/>
        </w:numPr>
        <w:jc w:val="both"/>
        <w:rPr>
          <w:rFonts w:ascii="Times New Roman CYR" w:hAnsi="Times New Roman CYR"/>
          <w:sz w:val="28"/>
          <w:szCs w:val="20"/>
        </w:rPr>
      </w:pPr>
      <w:r>
        <w:rPr>
          <w:rFonts w:ascii="Times New Roman CYR" w:hAnsi="Times New Roman CYR"/>
          <w:sz w:val="28"/>
          <w:szCs w:val="20"/>
        </w:rPr>
        <w:t xml:space="preserve">Иванова Алла Олеговна </w:t>
      </w:r>
      <w:r w:rsidR="00CA1D1A">
        <w:rPr>
          <w:rFonts w:ascii="Times New Roman CYR" w:hAnsi="Times New Roman CYR"/>
          <w:sz w:val="28"/>
          <w:szCs w:val="20"/>
        </w:rPr>
        <w:t>–</w:t>
      </w:r>
      <w:r w:rsidR="00A720DF">
        <w:rPr>
          <w:rFonts w:ascii="Times New Roman CYR" w:hAnsi="Times New Roman CYR"/>
          <w:sz w:val="28"/>
          <w:szCs w:val="20"/>
        </w:rPr>
        <w:t xml:space="preserve"> </w:t>
      </w:r>
      <w:r w:rsidRPr="00EC591E">
        <w:rPr>
          <w:rFonts w:ascii="Times New Roman CYR" w:hAnsi="Times New Roman CYR"/>
          <w:sz w:val="28"/>
          <w:szCs w:val="20"/>
        </w:rPr>
        <w:t>системный администратор территориального комплекса Государственной автоматизированной системы Российской Федерации «Выборы»</w:t>
      </w:r>
      <w:r>
        <w:rPr>
          <w:rFonts w:ascii="Times New Roman CYR" w:hAnsi="Times New Roman CYR"/>
          <w:sz w:val="28"/>
          <w:szCs w:val="20"/>
        </w:rPr>
        <w:t>;</w:t>
      </w:r>
    </w:p>
    <w:p w:rsidR="00EC591E" w:rsidRDefault="00277CC0" w:rsidP="00EC591E">
      <w:pPr>
        <w:numPr>
          <w:ilvl w:val="0"/>
          <w:numId w:val="11"/>
        </w:numPr>
        <w:jc w:val="both"/>
        <w:rPr>
          <w:rFonts w:ascii="Times New Roman CYR" w:hAnsi="Times New Roman CYR"/>
          <w:sz w:val="28"/>
          <w:szCs w:val="20"/>
        </w:rPr>
      </w:pPr>
      <w:proofErr w:type="spellStart"/>
      <w:r>
        <w:rPr>
          <w:rFonts w:ascii="Times New Roman CYR" w:hAnsi="Times New Roman CYR"/>
          <w:sz w:val="28"/>
          <w:szCs w:val="20"/>
        </w:rPr>
        <w:t>Овчарова</w:t>
      </w:r>
      <w:proofErr w:type="spellEnd"/>
      <w:r>
        <w:rPr>
          <w:rFonts w:ascii="Times New Roman CYR" w:hAnsi="Times New Roman CYR"/>
          <w:sz w:val="28"/>
          <w:szCs w:val="20"/>
        </w:rPr>
        <w:t xml:space="preserve"> Наталья Анатольевна</w:t>
      </w:r>
      <w:r w:rsidR="00CA1D1A">
        <w:rPr>
          <w:rFonts w:ascii="Times New Roman CYR" w:hAnsi="Times New Roman CYR"/>
          <w:sz w:val="28"/>
          <w:szCs w:val="20"/>
        </w:rPr>
        <w:t>–</w:t>
      </w:r>
      <w:r w:rsidR="00F92E5E" w:rsidRPr="00F92E5E">
        <w:rPr>
          <w:rFonts w:ascii="Times New Roman CYR" w:hAnsi="Times New Roman CYR"/>
          <w:sz w:val="28"/>
          <w:szCs w:val="20"/>
        </w:rPr>
        <w:t>заместитель главы Администрации Зерноградского района</w:t>
      </w:r>
      <w:r w:rsidR="00A720DF">
        <w:rPr>
          <w:rFonts w:ascii="Times New Roman CYR" w:hAnsi="Times New Roman CYR"/>
          <w:sz w:val="28"/>
          <w:szCs w:val="20"/>
        </w:rPr>
        <w:t xml:space="preserve"> </w:t>
      </w:r>
      <w:r>
        <w:rPr>
          <w:rFonts w:ascii="Times New Roman CYR" w:hAnsi="Times New Roman CYR"/>
          <w:sz w:val="28"/>
          <w:szCs w:val="20"/>
        </w:rPr>
        <w:t>по внутренней политик</w:t>
      </w:r>
      <w:r w:rsidR="00A720DF">
        <w:rPr>
          <w:rFonts w:ascii="Times New Roman CYR" w:hAnsi="Times New Roman CYR"/>
          <w:sz w:val="28"/>
          <w:szCs w:val="20"/>
        </w:rPr>
        <w:t>е</w:t>
      </w:r>
      <w:r>
        <w:rPr>
          <w:rFonts w:ascii="Times New Roman CYR" w:hAnsi="Times New Roman CYR"/>
          <w:sz w:val="28"/>
          <w:szCs w:val="20"/>
        </w:rPr>
        <w:t xml:space="preserve"> </w:t>
      </w:r>
      <w:r w:rsidR="00CF5206">
        <w:rPr>
          <w:rFonts w:ascii="Times New Roman CYR" w:hAnsi="Times New Roman CYR"/>
          <w:sz w:val="28"/>
          <w:szCs w:val="20"/>
        </w:rPr>
        <w:t>(по согласованию)</w:t>
      </w:r>
      <w:r w:rsidR="00EC591E">
        <w:rPr>
          <w:rFonts w:ascii="Times New Roman CYR" w:hAnsi="Times New Roman CYR"/>
          <w:sz w:val="28"/>
          <w:szCs w:val="20"/>
        </w:rPr>
        <w:t>;</w:t>
      </w:r>
    </w:p>
    <w:p w:rsidR="00EC591E" w:rsidRDefault="00277CC0" w:rsidP="00EC591E">
      <w:pPr>
        <w:numPr>
          <w:ilvl w:val="0"/>
          <w:numId w:val="11"/>
        </w:numPr>
        <w:jc w:val="both"/>
        <w:rPr>
          <w:rFonts w:ascii="Times New Roman CYR" w:hAnsi="Times New Roman CYR"/>
          <w:sz w:val="28"/>
          <w:szCs w:val="20"/>
        </w:rPr>
      </w:pPr>
      <w:proofErr w:type="spellStart"/>
      <w:r>
        <w:rPr>
          <w:rFonts w:ascii="Times New Roman CYR" w:hAnsi="Times New Roman CYR"/>
          <w:sz w:val="28"/>
          <w:szCs w:val="20"/>
        </w:rPr>
        <w:t>Яцеленко</w:t>
      </w:r>
      <w:proofErr w:type="spellEnd"/>
      <w:r>
        <w:rPr>
          <w:rFonts w:ascii="Times New Roman CYR" w:hAnsi="Times New Roman CYR"/>
          <w:sz w:val="28"/>
          <w:szCs w:val="20"/>
        </w:rPr>
        <w:t xml:space="preserve"> Денис Николаевич</w:t>
      </w:r>
      <w:r w:rsidR="00EC591E">
        <w:rPr>
          <w:rFonts w:ascii="Times New Roman CYR" w:hAnsi="Times New Roman CYR"/>
          <w:sz w:val="28"/>
          <w:szCs w:val="20"/>
        </w:rPr>
        <w:t>–</w:t>
      </w:r>
      <w:r w:rsidR="00287F7B" w:rsidRPr="00287F7B">
        <w:rPr>
          <w:rFonts w:ascii="Times New Roman CYR" w:hAnsi="Times New Roman CYR"/>
          <w:sz w:val="28"/>
          <w:szCs w:val="20"/>
        </w:rPr>
        <w:t xml:space="preserve">заместитель начальника полиции по охране общественного порядка отдела МВД России по </w:t>
      </w:r>
      <w:proofErr w:type="spellStart"/>
      <w:r w:rsidR="00287F7B" w:rsidRPr="00287F7B">
        <w:rPr>
          <w:rFonts w:ascii="Times New Roman CYR" w:hAnsi="Times New Roman CYR"/>
          <w:sz w:val="28"/>
          <w:szCs w:val="20"/>
        </w:rPr>
        <w:t>Зерногр</w:t>
      </w:r>
      <w:r w:rsidR="00287F7B">
        <w:rPr>
          <w:rFonts w:ascii="Times New Roman CYR" w:hAnsi="Times New Roman CYR"/>
          <w:sz w:val="28"/>
          <w:szCs w:val="20"/>
        </w:rPr>
        <w:t>адскому</w:t>
      </w:r>
      <w:proofErr w:type="spellEnd"/>
      <w:r w:rsidR="00287F7B">
        <w:rPr>
          <w:rFonts w:ascii="Times New Roman CYR" w:hAnsi="Times New Roman CYR"/>
          <w:sz w:val="28"/>
          <w:szCs w:val="20"/>
        </w:rPr>
        <w:t xml:space="preserve"> району</w:t>
      </w:r>
      <w:r w:rsidR="00A720DF">
        <w:rPr>
          <w:rFonts w:ascii="Times New Roman CYR" w:hAnsi="Times New Roman CYR"/>
          <w:sz w:val="28"/>
          <w:szCs w:val="20"/>
        </w:rPr>
        <w:t xml:space="preserve"> </w:t>
      </w:r>
      <w:r w:rsidR="00EC591E">
        <w:rPr>
          <w:rFonts w:ascii="Times New Roman CYR" w:hAnsi="Times New Roman CYR"/>
          <w:sz w:val="28"/>
          <w:szCs w:val="20"/>
        </w:rPr>
        <w:t>(по согласованию).</w:t>
      </w:r>
    </w:p>
    <w:p w:rsidR="002266D8" w:rsidRDefault="002266D8" w:rsidP="002266D8">
      <w:pPr>
        <w:jc w:val="both"/>
        <w:rPr>
          <w:rFonts w:ascii="Times New Roman CYR" w:hAnsi="Times New Roman CYR"/>
          <w:sz w:val="28"/>
          <w:szCs w:val="20"/>
        </w:rPr>
      </w:pPr>
    </w:p>
    <w:p w:rsidR="002266D8" w:rsidRDefault="002266D8" w:rsidP="002266D8">
      <w:pPr>
        <w:jc w:val="both"/>
        <w:rPr>
          <w:rFonts w:ascii="Times New Roman CYR" w:hAnsi="Times New Roman CYR"/>
          <w:sz w:val="28"/>
          <w:szCs w:val="20"/>
        </w:rPr>
      </w:pPr>
    </w:p>
    <w:p w:rsidR="002266D8" w:rsidRDefault="002266D8" w:rsidP="002266D8">
      <w:pPr>
        <w:jc w:val="both"/>
        <w:rPr>
          <w:rFonts w:ascii="Times New Roman CYR" w:hAnsi="Times New Roman CYR"/>
          <w:sz w:val="28"/>
          <w:szCs w:val="20"/>
        </w:rPr>
      </w:pPr>
    </w:p>
    <w:p w:rsidR="002266D8" w:rsidRDefault="002266D8" w:rsidP="002266D8">
      <w:pPr>
        <w:jc w:val="both"/>
        <w:rPr>
          <w:rFonts w:ascii="Times New Roman CYR" w:hAnsi="Times New Roman CYR"/>
          <w:sz w:val="28"/>
          <w:szCs w:val="20"/>
        </w:rPr>
      </w:pPr>
    </w:p>
    <w:p w:rsidR="002266D8" w:rsidRDefault="002266D8" w:rsidP="002266D8">
      <w:pPr>
        <w:jc w:val="both"/>
        <w:rPr>
          <w:rFonts w:ascii="Times New Roman CYR" w:hAnsi="Times New Roman CYR"/>
          <w:sz w:val="28"/>
          <w:szCs w:val="20"/>
        </w:rPr>
      </w:pPr>
    </w:p>
    <w:p w:rsidR="002266D8" w:rsidRDefault="002266D8" w:rsidP="002266D8">
      <w:pPr>
        <w:jc w:val="both"/>
        <w:rPr>
          <w:rFonts w:ascii="Times New Roman CYR" w:hAnsi="Times New Roman CYR"/>
          <w:sz w:val="28"/>
          <w:szCs w:val="20"/>
        </w:rPr>
      </w:pPr>
    </w:p>
    <w:p w:rsidR="002266D8" w:rsidRDefault="002266D8" w:rsidP="002266D8">
      <w:pPr>
        <w:jc w:val="both"/>
        <w:rPr>
          <w:rFonts w:ascii="Times New Roman CYR" w:hAnsi="Times New Roman CYR"/>
          <w:sz w:val="28"/>
          <w:szCs w:val="20"/>
        </w:rPr>
      </w:pPr>
    </w:p>
    <w:p w:rsidR="002266D8" w:rsidRDefault="002266D8" w:rsidP="002266D8">
      <w:pPr>
        <w:jc w:val="both"/>
        <w:rPr>
          <w:rFonts w:ascii="Times New Roman CYR" w:hAnsi="Times New Roman CYR"/>
          <w:sz w:val="28"/>
          <w:szCs w:val="20"/>
        </w:rPr>
      </w:pPr>
    </w:p>
    <w:p w:rsidR="002266D8" w:rsidRDefault="002266D8" w:rsidP="002266D8">
      <w:pPr>
        <w:jc w:val="both"/>
        <w:rPr>
          <w:rFonts w:ascii="Times New Roman CYR" w:hAnsi="Times New Roman CYR"/>
          <w:sz w:val="28"/>
          <w:szCs w:val="20"/>
        </w:rPr>
      </w:pPr>
    </w:p>
    <w:p w:rsidR="002266D8" w:rsidRDefault="002266D8" w:rsidP="002266D8">
      <w:pPr>
        <w:jc w:val="both"/>
        <w:rPr>
          <w:rFonts w:ascii="Times New Roman CYR" w:hAnsi="Times New Roman CYR"/>
          <w:sz w:val="28"/>
          <w:szCs w:val="20"/>
        </w:rPr>
      </w:pPr>
    </w:p>
    <w:p w:rsidR="002266D8" w:rsidRDefault="002266D8" w:rsidP="002266D8">
      <w:pPr>
        <w:jc w:val="both"/>
        <w:rPr>
          <w:rFonts w:ascii="Times New Roman CYR" w:hAnsi="Times New Roman CYR"/>
          <w:sz w:val="28"/>
          <w:szCs w:val="20"/>
        </w:rPr>
      </w:pPr>
    </w:p>
    <w:p w:rsidR="002266D8" w:rsidRDefault="002266D8" w:rsidP="002266D8">
      <w:pPr>
        <w:jc w:val="both"/>
        <w:rPr>
          <w:rFonts w:ascii="Times New Roman CYR" w:hAnsi="Times New Roman CYR"/>
          <w:sz w:val="28"/>
          <w:szCs w:val="20"/>
        </w:rPr>
      </w:pPr>
    </w:p>
    <w:p w:rsidR="002266D8" w:rsidRDefault="002266D8" w:rsidP="002266D8">
      <w:pPr>
        <w:jc w:val="both"/>
        <w:rPr>
          <w:rFonts w:ascii="Times New Roman CYR" w:hAnsi="Times New Roman CYR"/>
          <w:sz w:val="28"/>
          <w:szCs w:val="20"/>
        </w:rPr>
      </w:pPr>
    </w:p>
    <w:p w:rsidR="002266D8" w:rsidRDefault="002266D8" w:rsidP="002266D8">
      <w:pPr>
        <w:jc w:val="both"/>
        <w:rPr>
          <w:rFonts w:ascii="Times New Roman CYR" w:hAnsi="Times New Roman CYR"/>
          <w:sz w:val="28"/>
          <w:szCs w:val="20"/>
        </w:rPr>
      </w:pPr>
    </w:p>
    <w:p w:rsidR="002266D8" w:rsidRDefault="002266D8" w:rsidP="002266D8">
      <w:pPr>
        <w:jc w:val="both"/>
        <w:rPr>
          <w:rFonts w:ascii="Times New Roman CYR" w:hAnsi="Times New Roman CYR"/>
          <w:sz w:val="28"/>
          <w:szCs w:val="20"/>
        </w:rPr>
      </w:pPr>
    </w:p>
    <w:p w:rsidR="002266D8" w:rsidRDefault="002266D8" w:rsidP="002266D8">
      <w:pPr>
        <w:jc w:val="both"/>
        <w:rPr>
          <w:rFonts w:ascii="Times New Roman CYR" w:hAnsi="Times New Roman CYR"/>
          <w:sz w:val="28"/>
          <w:szCs w:val="20"/>
        </w:rPr>
      </w:pPr>
    </w:p>
    <w:p w:rsidR="002266D8" w:rsidRDefault="002266D8" w:rsidP="002266D8">
      <w:pPr>
        <w:jc w:val="both"/>
        <w:rPr>
          <w:rFonts w:ascii="Times New Roman CYR" w:hAnsi="Times New Roman CYR"/>
          <w:sz w:val="28"/>
          <w:szCs w:val="20"/>
        </w:rPr>
      </w:pPr>
    </w:p>
    <w:p w:rsidR="002266D8" w:rsidRDefault="002266D8" w:rsidP="002266D8">
      <w:pPr>
        <w:jc w:val="both"/>
        <w:rPr>
          <w:rFonts w:ascii="Times New Roman CYR" w:hAnsi="Times New Roman CYR"/>
          <w:sz w:val="28"/>
          <w:szCs w:val="20"/>
        </w:rPr>
      </w:pPr>
    </w:p>
    <w:p w:rsidR="002266D8" w:rsidRDefault="002266D8" w:rsidP="002266D8">
      <w:pPr>
        <w:jc w:val="both"/>
        <w:rPr>
          <w:rFonts w:ascii="Times New Roman CYR" w:hAnsi="Times New Roman CYR"/>
          <w:sz w:val="28"/>
          <w:szCs w:val="20"/>
        </w:rPr>
      </w:pPr>
    </w:p>
    <w:p w:rsidR="002266D8" w:rsidRDefault="002266D8" w:rsidP="002266D8">
      <w:pPr>
        <w:jc w:val="both"/>
        <w:rPr>
          <w:rFonts w:ascii="Times New Roman CYR" w:hAnsi="Times New Roman CYR"/>
          <w:sz w:val="28"/>
          <w:szCs w:val="20"/>
        </w:rPr>
      </w:pPr>
    </w:p>
    <w:p w:rsidR="00277CC0" w:rsidRDefault="00277CC0" w:rsidP="002266D8">
      <w:pPr>
        <w:jc w:val="both"/>
        <w:rPr>
          <w:rFonts w:ascii="Times New Roman CYR" w:hAnsi="Times New Roman CYR"/>
          <w:sz w:val="28"/>
          <w:szCs w:val="20"/>
        </w:rPr>
      </w:pPr>
    </w:p>
    <w:p w:rsidR="002266D8" w:rsidRDefault="002266D8" w:rsidP="00277CC0">
      <w:pPr>
        <w:ind w:left="6237"/>
        <w:jc w:val="center"/>
        <w:rPr>
          <w:rFonts w:ascii="Times New Roman CYR" w:hAnsi="Times New Roman CYR"/>
        </w:rPr>
      </w:pPr>
      <w:r>
        <w:rPr>
          <w:rFonts w:ascii="Times New Roman CYR" w:hAnsi="Times New Roman CYR"/>
        </w:rPr>
        <w:t>Приложение 2</w:t>
      </w:r>
    </w:p>
    <w:p w:rsidR="002266D8" w:rsidRPr="00901149" w:rsidRDefault="002266D8" w:rsidP="00277CC0">
      <w:pPr>
        <w:ind w:left="6237"/>
        <w:jc w:val="center"/>
        <w:rPr>
          <w:rFonts w:ascii="Times New Roman CYR" w:hAnsi="Times New Roman CYR"/>
        </w:rPr>
      </w:pPr>
      <w:r w:rsidRPr="00901149">
        <w:rPr>
          <w:rFonts w:ascii="Times New Roman CYR" w:hAnsi="Times New Roman CYR"/>
        </w:rPr>
        <w:lastRenderedPageBreak/>
        <w:t>УТВЕРЖДЕН</w:t>
      </w:r>
      <w:r>
        <w:rPr>
          <w:rFonts w:ascii="Times New Roman CYR" w:hAnsi="Times New Roman CYR"/>
        </w:rPr>
        <w:t>О</w:t>
      </w:r>
    </w:p>
    <w:p w:rsidR="002266D8" w:rsidRPr="00901149" w:rsidRDefault="002266D8" w:rsidP="00277CC0">
      <w:pPr>
        <w:ind w:left="6237"/>
        <w:jc w:val="center"/>
        <w:rPr>
          <w:rFonts w:ascii="Times New Roman CYR" w:hAnsi="Times New Roman CYR"/>
        </w:rPr>
      </w:pPr>
      <w:r w:rsidRPr="00901149">
        <w:rPr>
          <w:rFonts w:ascii="Times New Roman CYR" w:hAnsi="Times New Roman CYR"/>
        </w:rPr>
        <w:t>постановлением</w:t>
      </w:r>
    </w:p>
    <w:p w:rsidR="002266D8" w:rsidRPr="00901149" w:rsidRDefault="002266D8" w:rsidP="00277CC0">
      <w:pPr>
        <w:pStyle w:val="30"/>
        <w:spacing w:line="240" w:lineRule="auto"/>
        <w:ind w:left="6237"/>
        <w:rPr>
          <w:sz w:val="24"/>
        </w:rPr>
      </w:pPr>
      <w:r>
        <w:rPr>
          <w:sz w:val="24"/>
        </w:rPr>
        <w:t>Т</w:t>
      </w:r>
      <w:r w:rsidRPr="00901149">
        <w:rPr>
          <w:sz w:val="24"/>
        </w:rPr>
        <w:t>ерриториальной избирательной комиссии Зерноградского района Ростовской области</w:t>
      </w:r>
    </w:p>
    <w:p w:rsidR="002266D8" w:rsidRDefault="006509AC" w:rsidP="00277CC0">
      <w:pPr>
        <w:ind w:left="6096"/>
        <w:jc w:val="center"/>
        <w:rPr>
          <w:rFonts w:ascii="Times New Roman CYR" w:hAnsi="Times New Roman CYR"/>
        </w:rPr>
      </w:pPr>
      <w:r w:rsidRPr="006509AC">
        <w:rPr>
          <w:rFonts w:ascii="Times New Roman CYR" w:hAnsi="Times New Roman CYR"/>
        </w:rPr>
        <w:t>от 25 июня 2025 г. № 169-7</w:t>
      </w:r>
    </w:p>
    <w:p w:rsidR="002266D8" w:rsidRDefault="002266D8" w:rsidP="002266D8">
      <w:pPr>
        <w:ind w:left="5387"/>
        <w:jc w:val="both"/>
        <w:rPr>
          <w:rFonts w:ascii="Times New Roman CYR" w:hAnsi="Times New Roman CYR"/>
          <w:sz w:val="28"/>
          <w:szCs w:val="20"/>
        </w:rPr>
      </w:pPr>
    </w:p>
    <w:p w:rsidR="006509AC" w:rsidRPr="006509AC" w:rsidRDefault="006509AC" w:rsidP="006509AC">
      <w:pPr>
        <w:spacing w:after="12" w:line="249" w:lineRule="auto"/>
        <w:jc w:val="center"/>
        <w:rPr>
          <w:color w:val="000000"/>
          <w:kern w:val="2"/>
          <w:sz w:val="28"/>
          <w:szCs w:val="22"/>
        </w:rPr>
      </w:pPr>
      <w:r w:rsidRPr="006509AC">
        <w:rPr>
          <w:color w:val="000000"/>
          <w:kern w:val="2"/>
          <w:sz w:val="28"/>
          <w:szCs w:val="22"/>
        </w:rPr>
        <w:t>ПОЛОЖЕНИЕ</w:t>
      </w:r>
    </w:p>
    <w:p w:rsidR="006509AC" w:rsidRPr="006509AC" w:rsidRDefault="006509AC" w:rsidP="006509AC">
      <w:pPr>
        <w:spacing w:line="238" w:lineRule="auto"/>
        <w:jc w:val="center"/>
        <w:rPr>
          <w:color w:val="000000"/>
          <w:kern w:val="2"/>
          <w:sz w:val="28"/>
          <w:szCs w:val="22"/>
        </w:rPr>
      </w:pPr>
      <w:r w:rsidRPr="006509AC">
        <w:rPr>
          <w:color w:val="000000"/>
          <w:kern w:val="2"/>
          <w:sz w:val="28"/>
          <w:szCs w:val="22"/>
        </w:rPr>
        <w:t xml:space="preserve">о Рабочей группе при Территориальной избирательной комиссии </w:t>
      </w:r>
      <w:proofErr w:type="spellStart"/>
      <w:r w:rsidRPr="006509AC">
        <w:rPr>
          <w:color w:val="000000"/>
          <w:kern w:val="2"/>
          <w:sz w:val="28"/>
          <w:szCs w:val="22"/>
        </w:rPr>
        <w:t>_________</w:t>
      </w:r>
      <w:r w:rsidRPr="006509AC">
        <w:rPr>
          <w:color w:val="000000"/>
          <w:kern w:val="2"/>
          <w:sz w:val="28"/>
          <w:szCs w:val="22"/>
          <w:u w:val="single"/>
        </w:rPr>
        <w:t>Зерноградского</w:t>
      </w:r>
      <w:proofErr w:type="spellEnd"/>
      <w:r w:rsidRPr="006509AC">
        <w:rPr>
          <w:color w:val="000000"/>
          <w:kern w:val="2"/>
          <w:sz w:val="28"/>
          <w:szCs w:val="22"/>
          <w:u w:val="single"/>
        </w:rPr>
        <w:t xml:space="preserve"> района</w:t>
      </w:r>
      <w:r>
        <w:rPr>
          <w:color w:val="000000"/>
          <w:kern w:val="2"/>
          <w:sz w:val="28"/>
          <w:szCs w:val="22"/>
          <w:u w:val="single"/>
        </w:rPr>
        <w:t xml:space="preserve"> Ростовской области</w:t>
      </w:r>
      <w:r w:rsidRPr="006509AC">
        <w:rPr>
          <w:color w:val="000000"/>
          <w:kern w:val="2"/>
          <w:sz w:val="28"/>
          <w:szCs w:val="22"/>
        </w:rPr>
        <w:t>_____________</w:t>
      </w:r>
    </w:p>
    <w:p w:rsidR="006509AC" w:rsidRPr="006509AC" w:rsidRDefault="006509AC" w:rsidP="006509AC">
      <w:pPr>
        <w:spacing w:after="182" w:line="259" w:lineRule="auto"/>
        <w:jc w:val="center"/>
        <w:rPr>
          <w:color w:val="000000"/>
          <w:kern w:val="2"/>
          <w:sz w:val="28"/>
          <w:szCs w:val="22"/>
        </w:rPr>
      </w:pPr>
      <w:r w:rsidRPr="006509AC">
        <w:rPr>
          <w:color w:val="000000"/>
          <w:kern w:val="2"/>
          <w:sz w:val="18"/>
          <w:szCs w:val="22"/>
        </w:rPr>
        <w:t>(наименование избирательной комиссии)</w:t>
      </w:r>
    </w:p>
    <w:p w:rsidR="006509AC" w:rsidRPr="006509AC" w:rsidRDefault="006509AC" w:rsidP="006509AC">
      <w:pPr>
        <w:spacing w:after="308" w:line="249" w:lineRule="auto"/>
        <w:jc w:val="center"/>
        <w:rPr>
          <w:color w:val="000000"/>
          <w:kern w:val="2"/>
          <w:sz w:val="28"/>
          <w:szCs w:val="22"/>
        </w:rPr>
      </w:pPr>
      <w:r w:rsidRPr="006509AC">
        <w:rPr>
          <w:color w:val="000000"/>
          <w:kern w:val="2"/>
          <w:sz w:val="28"/>
          <w:szCs w:val="22"/>
        </w:rPr>
        <w:t xml:space="preserve">по </w:t>
      </w:r>
      <w:proofErr w:type="gramStart"/>
      <w:r w:rsidRPr="006509AC">
        <w:rPr>
          <w:color w:val="000000"/>
          <w:kern w:val="2"/>
          <w:sz w:val="28"/>
          <w:szCs w:val="22"/>
        </w:rPr>
        <w:t>контролю за</w:t>
      </w:r>
      <w:proofErr w:type="gramEnd"/>
      <w:r w:rsidRPr="006509AC">
        <w:rPr>
          <w:color w:val="000000"/>
          <w:kern w:val="2"/>
          <w:sz w:val="28"/>
          <w:szCs w:val="22"/>
        </w:rPr>
        <w:t xml:space="preserve"> соблюдением установленного порядка проведения предвыборной агитации в период подготовки и проведения выборов Губернатора Ростовской области</w:t>
      </w:r>
    </w:p>
    <w:p w:rsidR="006509AC" w:rsidRPr="006509AC" w:rsidRDefault="006509AC" w:rsidP="006509AC">
      <w:pPr>
        <w:numPr>
          <w:ilvl w:val="0"/>
          <w:numId w:val="12"/>
        </w:numPr>
        <w:spacing w:after="308" w:line="249" w:lineRule="auto"/>
        <w:ind w:hanging="280"/>
        <w:jc w:val="center"/>
        <w:rPr>
          <w:color w:val="000000"/>
          <w:kern w:val="2"/>
          <w:sz w:val="28"/>
          <w:szCs w:val="22"/>
        </w:rPr>
      </w:pPr>
      <w:r w:rsidRPr="006509AC">
        <w:rPr>
          <w:color w:val="000000"/>
          <w:kern w:val="2"/>
          <w:sz w:val="28"/>
          <w:szCs w:val="22"/>
        </w:rPr>
        <w:t>Общие положения</w:t>
      </w:r>
    </w:p>
    <w:p w:rsidR="006509AC" w:rsidRPr="006509AC" w:rsidRDefault="006509AC" w:rsidP="006509AC">
      <w:pPr>
        <w:numPr>
          <w:ilvl w:val="1"/>
          <w:numId w:val="12"/>
        </w:numPr>
        <w:spacing w:line="250" w:lineRule="auto"/>
        <w:ind w:left="0" w:firstLine="709"/>
        <w:jc w:val="both"/>
        <w:rPr>
          <w:color w:val="000000"/>
          <w:kern w:val="2"/>
          <w:sz w:val="28"/>
          <w:szCs w:val="22"/>
        </w:rPr>
      </w:pPr>
      <w:r w:rsidRPr="006509AC">
        <w:rPr>
          <w:color w:val="000000"/>
          <w:kern w:val="2"/>
          <w:sz w:val="28"/>
          <w:szCs w:val="22"/>
        </w:rPr>
        <w:t xml:space="preserve">Настоящее Положение определяет порядок и формы деятельности Рабочей группы при Территориальной избирательной комиссии </w:t>
      </w:r>
      <w:r>
        <w:rPr>
          <w:color w:val="000000"/>
          <w:kern w:val="2"/>
          <w:sz w:val="28"/>
          <w:szCs w:val="22"/>
        </w:rPr>
        <w:t xml:space="preserve">Зерноградского района Ростовской области </w:t>
      </w:r>
      <w:r w:rsidRPr="006509AC">
        <w:rPr>
          <w:color w:val="000000"/>
          <w:kern w:val="2"/>
          <w:sz w:val="28"/>
          <w:szCs w:val="22"/>
        </w:rPr>
        <w:t xml:space="preserve">по </w:t>
      </w:r>
      <w:proofErr w:type="gramStart"/>
      <w:r w:rsidRPr="006509AC">
        <w:rPr>
          <w:color w:val="000000"/>
          <w:kern w:val="2"/>
          <w:sz w:val="28"/>
          <w:szCs w:val="22"/>
        </w:rPr>
        <w:t>контролю за</w:t>
      </w:r>
      <w:proofErr w:type="gramEnd"/>
      <w:r w:rsidRPr="006509AC">
        <w:rPr>
          <w:color w:val="000000"/>
          <w:kern w:val="2"/>
          <w:sz w:val="28"/>
          <w:szCs w:val="22"/>
        </w:rPr>
        <w:t xml:space="preserve"> соблюдением установленного порядка проведения предвыборной агитации в период подготовки и проведения выборов Губернатора Ростовской области (далее – Рабочая группа).</w:t>
      </w:r>
    </w:p>
    <w:p w:rsidR="006509AC" w:rsidRPr="006509AC" w:rsidRDefault="006509AC" w:rsidP="006509AC">
      <w:pPr>
        <w:numPr>
          <w:ilvl w:val="1"/>
          <w:numId w:val="12"/>
        </w:numPr>
        <w:spacing w:line="250" w:lineRule="auto"/>
        <w:ind w:left="0" w:firstLine="709"/>
        <w:jc w:val="both"/>
        <w:rPr>
          <w:color w:val="000000"/>
          <w:kern w:val="2"/>
          <w:sz w:val="28"/>
          <w:szCs w:val="22"/>
        </w:rPr>
      </w:pPr>
      <w:r w:rsidRPr="006509AC">
        <w:rPr>
          <w:color w:val="000000"/>
          <w:kern w:val="2"/>
          <w:sz w:val="28"/>
          <w:szCs w:val="22"/>
        </w:rPr>
        <w:t xml:space="preserve">Рабочая группа образуется при Территориальной избирательной комиссии </w:t>
      </w:r>
      <w:r>
        <w:rPr>
          <w:color w:val="000000"/>
          <w:kern w:val="2"/>
          <w:sz w:val="28"/>
          <w:szCs w:val="22"/>
        </w:rPr>
        <w:t>Зерноградского района Ростовской области</w:t>
      </w:r>
      <w:r w:rsidRPr="006509AC">
        <w:rPr>
          <w:color w:val="000000"/>
          <w:kern w:val="2"/>
          <w:sz w:val="28"/>
          <w:szCs w:val="22"/>
        </w:rPr>
        <w:t xml:space="preserve"> (далее – ТИК) для обеспечения взаимодействия ТИК с Избирательной комиссией Ростовской области при осуществлении </w:t>
      </w:r>
      <w:proofErr w:type="gramStart"/>
      <w:r w:rsidRPr="006509AC">
        <w:rPr>
          <w:color w:val="000000"/>
          <w:kern w:val="2"/>
          <w:sz w:val="28"/>
          <w:szCs w:val="22"/>
        </w:rPr>
        <w:t>контроля за</w:t>
      </w:r>
      <w:proofErr w:type="gramEnd"/>
      <w:r w:rsidRPr="006509AC">
        <w:rPr>
          <w:color w:val="000000"/>
          <w:kern w:val="2"/>
          <w:sz w:val="28"/>
          <w:szCs w:val="22"/>
        </w:rPr>
        <w:t xml:space="preserve"> соблюдением установленного порядка проведения предвыборной агитации в период подготовки и проведения выборов Губернатора Ростовской области и других задач, предусмотренных настоящим Положением.</w:t>
      </w:r>
    </w:p>
    <w:p w:rsidR="006509AC" w:rsidRPr="006509AC" w:rsidRDefault="006509AC" w:rsidP="006509AC">
      <w:pPr>
        <w:numPr>
          <w:ilvl w:val="1"/>
          <w:numId w:val="12"/>
        </w:numPr>
        <w:spacing w:line="250" w:lineRule="auto"/>
        <w:ind w:left="0" w:firstLine="709"/>
        <w:jc w:val="both"/>
        <w:rPr>
          <w:color w:val="000000"/>
          <w:kern w:val="2"/>
          <w:sz w:val="28"/>
          <w:szCs w:val="22"/>
        </w:rPr>
      </w:pPr>
      <w:proofErr w:type="gramStart"/>
      <w:r w:rsidRPr="006509AC">
        <w:rPr>
          <w:color w:val="000000"/>
          <w:kern w:val="2"/>
          <w:sz w:val="28"/>
          <w:szCs w:val="22"/>
        </w:rPr>
        <w:t>В своей деятельности Рабочая группа руководствуется Конституцией Российской Федерации, Федеральным законом от 12.06.2002 № 67-ФЗ «Об основных гарантиях избирательных прав и права на участие в референдуме граждан Российской Федерации», Законом Российской Федерации от 27.12.1991 № 2124-1 «О средствах массовой информации», Областным законом от 12.05.2016 № 525-ЗС «О выборах и референдумах в Ростовской области», иными федеральными и областными законами, правовыми актами Центральной избирательной комиссии</w:t>
      </w:r>
      <w:proofErr w:type="gramEnd"/>
      <w:r w:rsidRPr="006509AC">
        <w:rPr>
          <w:color w:val="000000"/>
          <w:kern w:val="2"/>
          <w:sz w:val="28"/>
          <w:szCs w:val="22"/>
        </w:rPr>
        <w:t xml:space="preserve"> Российской Федерации, Избирательной комиссии Ростовской области, а также настоящим Положением.</w:t>
      </w:r>
    </w:p>
    <w:p w:rsidR="006509AC" w:rsidRPr="006509AC" w:rsidRDefault="006509AC" w:rsidP="006509AC">
      <w:pPr>
        <w:numPr>
          <w:ilvl w:val="1"/>
          <w:numId w:val="12"/>
        </w:numPr>
        <w:spacing w:line="250" w:lineRule="auto"/>
        <w:ind w:left="0" w:firstLine="709"/>
        <w:jc w:val="both"/>
        <w:rPr>
          <w:color w:val="000000"/>
          <w:kern w:val="2"/>
          <w:sz w:val="28"/>
          <w:szCs w:val="22"/>
        </w:rPr>
      </w:pPr>
      <w:r w:rsidRPr="006509AC">
        <w:rPr>
          <w:color w:val="000000"/>
          <w:kern w:val="2"/>
          <w:sz w:val="28"/>
          <w:szCs w:val="22"/>
        </w:rPr>
        <w:t xml:space="preserve">В состав Рабочей группы входят заместитель председателя ТИК, член ТИК с правом решающего голоса, системный администратор территориального </w:t>
      </w:r>
      <w:proofErr w:type="gramStart"/>
      <w:r w:rsidRPr="006509AC">
        <w:rPr>
          <w:color w:val="000000"/>
          <w:kern w:val="2"/>
          <w:sz w:val="28"/>
          <w:szCs w:val="22"/>
        </w:rPr>
        <w:t>комплекса средств автоматизации сектора эксплуатации</w:t>
      </w:r>
      <w:proofErr w:type="gramEnd"/>
      <w:r w:rsidRPr="006509AC">
        <w:rPr>
          <w:color w:val="000000"/>
          <w:kern w:val="2"/>
          <w:sz w:val="28"/>
          <w:szCs w:val="22"/>
        </w:rPr>
        <w:t xml:space="preserve"> ГАС «Выборы», представитель местной администрации (</w:t>
      </w:r>
      <w:proofErr w:type="spellStart"/>
      <w:r w:rsidRPr="006509AC">
        <w:rPr>
          <w:color w:val="000000"/>
          <w:kern w:val="2"/>
          <w:sz w:val="28"/>
          <w:szCs w:val="22"/>
        </w:rPr>
        <w:t>исполнительнораспорядительного</w:t>
      </w:r>
      <w:proofErr w:type="spellEnd"/>
      <w:r w:rsidRPr="006509AC">
        <w:rPr>
          <w:color w:val="000000"/>
          <w:kern w:val="2"/>
          <w:sz w:val="28"/>
          <w:szCs w:val="22"/>
        </w:rPr>
        <w:t xml:space="preserve"> органа муниципального образования) (по согласованию), сотрудник территориального органа внутренних дел (по согласованию). В состав Рабочей группы могут по согласованию входить иные лица.</w:t>
      </w:r>
    </w:p>
    <w:p w:rsidR="006509AC" w:rsidRDefault="006509AC" w:rsidP="006509AC">
      <w:pPr>
        <w:numPr>
          <w:ilvl w:val="1"/>
          <w:numId w:val="12"/>
        </w:numPr>
        <w:spacing w:line="250" w:lineRule="auto"/>
        <w:ind w:left="0" w:firstLine="709"/>
        <w:jc w:val="both"/>
        <w:rPr>
          <w:color w:val="000000"/>
          <w:kern w:val="2"/>
          <w:sz w:val="28"/>
          <w:szCs w:val="22"/>
        </w:rPr>
      </w:pPr>
      <w:r w:rsidRPr="006509AC">
        <w:rPr>
          <w:color w:val="000000"/>
          <w:kern w:val="2"/>
          <w:sz w:val="28"/>
          <w:szCs w:val="22"/>
        </w:rPr>
        <w:lastRenderedPageBreak/>
        <w:t>Состав Рабочей группы утверждается постановлением ТИК. Руководитель, заместитель руководителя Рабочей группы назначаются из числа членов Рабочей группы.</w:t>
      </w:r>
    </w:p>
    <w:p w:rsidR="006509AC" w:rsidRPr="006509AC" w:rsidRDefault="006509AC" w:rsidP="006509AC">
      <w:pPr>
        <w:spacing w:line="250" w:lineRule="auto"/>
        <w:ind w:left="709"/>
        <w:jc w:val="both"/>
        <w:rPr>
          <w:color w:val="000000"/>
          <w:kern w:val="2"/>
          <w:sz w:val="28"/>
          <w:szCs w:val="22"/>
        </w:rPr>
      </w:pPr>
    </w:p>
    <w:p w:rsidR="006509AC" w:rsidRPr="006509AC" w:rsidRDefault="006509AC" w:rsidP="006509AC">
      <w:pPr>
        <w:numPr>
          <w:ilvl w:val="0"/>
          <w:numId w:val="12"/>
        </w:numPr>
        <w:spacing w:after="308" w:line="249" w:lineRule="auto"/>
        <w:ind w:hanging="280"/>
        <w:jc w:val="center"/>
        <w:rPr>
          <w:color w:val="000000"/>
          <w:kern w:val="2"/>
          <w:sz w:val="28"/>
          <w:szCs w:val="22"/>
        </w:rPr>
      </w:pPr>
      <w:r w:rsidRPr="006509AC">
        <w:rPr>
          <w:color w:val="000000"/>
          <w:kern w:val="2"/>
          <w:sz w:val="28"/>
          <w:szCs w:val="22"/>
        </w:rPr>
        <w:t>Вопросы, входящие в компетенцию Рабочей группы</w:t>
      </w:r>
    </w:p>
    <w:p w:rsidR="006509AC" w:rsidRPr="006509AC" w:rsidRDefault="006509AC" w:rsidP="006509AC">
      <w:pPr>
        <w:numPr>
          <w:ilvl w:val="1"/>
          <w:numId w:val="12"/>
        </w:numPr>
        <w:tabs>
          <w:tab w:val="left" w:pos="1560"/>
        </w:tabs>
        <w:spacing w:line="250" w:lineRule="auto"/>
        <w:ind w:left="0" w:firstLine="709"/>
        <w:jc w:val="both"/>
        <w:rPr>
          <w:color w:val="000000"/>
          <w:kern w:val="2"/>
          <w:sz w:val="28"/>
          <w:szCs w:val="22"/>
        </w:rPr>
      </w:pPr>
      <w:r w:rsidRPr="006509AC">
        <w:rPr>
          <w:color w:val="000000"/>
          <w:kern w:val="2"/>
          <w:sz w:val="28"/>
          <w:szCs w:val="22"/>
        </w:rPr>
        <w:t>В компетенцию Рабочей группы входит:</w:t>
      </w:r>
    </w:p>
    <w:p w:rsidR="006509AC" w:rsidRPr="006509AC" w:rsidRDefault="006509AC" w:rsidP="006509AC">
      <w:pPr>
        <w:numPr>
          <w:ilvl w:val="2"/>
          <w:numId w:val="12"/>
        </w:numPr>
        <w:tabs>
          <w:tab w:val="left" w:pos="1560"/>
        </w:tabs>
        <w:spacing w:line="250" w:lineRule="auto"/>
        <w:ind w:left="0" w:firstLine="709"/>
        <w:jc w:val="both"/>
        <w:rPr>
          <w:color w:val="000000"/>
          <w:kern w:val="2"/>
          <w:sz w:val="28"/>
          <w:szCs w:val="22"/>
        </w:rPr>
      </w:pPr>
      <w:r w:rsidRPr="006509AC">
        <w:rPr>
          <w:color w:val="000000"/>
          <w:kern w:val="2"/>
          <w:sz w:val="28"/>
          <w:szCs w:val="22"/>
        </w:rPr>
        <w:t xml:space="preserve">Анализ законности распространения, обнародования агитационных материалов, в том числе через средства массовой информации, сеть «Интернет» (сайты, социальные сети, </w:t>
      </w:r>
      <w:proofErr w:type="spellStart"/>
      <w:r w:rsidRPr="006509AC">
        <w:rPr>
          <w:color w:val="000000"/>
          <w:kern w:val="2"/>
          <w:sz w:val="28"/>
          <w:szCs w:val="22"/>
        </w:rPr>
        <w:t>мессенджеры</w:t>
      </w:r>
      <w:proofErr w:type="spellEnd"/>
      <w:r w:rsidRPr="006509AC">
        <w:rPr>
          <w:color w:val="000000"/>
          <w:kern w:val="2"/>
          <w:sz w:val="28"/>
          <w:szCs w:val="22"/>
        </w:rPr>
        <w:t xml:space="preserve"> и т.п.).</w:t>
      </w:r>
    </w:p>
    <w:p w:rsidR="006509AC" w:rsidRPr="006509AC" w:rsidRDefault="006509AC" w:rsidP="006509AC">
      <w:pPr>
        <w:numPr>
          <w:ilvl w:val="2"/>
          <w:numId w:val="12"/>
        </w:numPr>
        <w:tabs>
          <w:tab w:val="left" w:pos="1560"/>
        </w:tabs>
        <w:spacing w:line="250" w:lineRule="auto"/>
        <w:ind w:left="0" w:firstLine="709"/>
        <w:jc w:val="both"/>
        <w:rPr>
          <w:color w:val="000000"/>
          <w:kern w:val="2"/>
          <w:sz w:val="28"/>
          <w:szCs w:val="22"/>
        </w:rPr>
      </w:pPr>
      <w:proofErr w:type="gramStart"/>
      <w:r w:rsidRPr="006509AC">
        <w:rPr>
          <w:color w:val="000000"/>
          <w:kern w:val="2"/>
          <w:sz w:val="28"/>
          <w:szCs w:val="22"/>
        </w:rPr>
        <w:t>Сравнение печатных агитационных материалов, аудиовизуальных агитационных материалов, иных агитационных материалов, распространяемых на соответствующей территории, с образцами агитационных материалов, представленными кандидатами на должность Губернатора Ростовской области в Избирательную комиссию Ростовской области путем сопоставления их с агитационными материалами, размещенными в задаче «Агитация» Государственной автоматизированной системы Российской Федерации «Выборы» и информационно-поисковой системе «Чистый Дон» на сайте Избирательной комиссии Ростовской области.</w:t>
      </w:r>
      <w:proofErr w:type="gramEnd"/>
    </w:p>
    <w:p w:rsidR="006509AC" w:rsidRPr="006509AC" w:rsidRDefault="006509AC" w:rsidP="006509AC">
      <w:pPr>
        <w:numPr>
          <w:ilvl w:val="2"/>
          <w:numId w:val="12"/>
        </w:numPr>
        <w:tabs>
          <w:tab w:val="left" w:pos="1560"/>
        </w:tabs>
        <w:spacing w:line="250" w:lineRule="auto"/>
        <w:ind w:left="0" w:firstLine="709"/>
        <w:jc w:val="both"/>
        <w:rPr>
          <w:color w:val="000000"/>
          <w:kern w:val="2"/>
          <w:sz w:val="28"/>
          <w:szCs w:val="22"/>
        </w:rPr>
      </w:pPr>
      <w:r w:rsidRPr="006509AC">
        <w:rPr>
          <w:color w:val="000000"/>
          <w:kern w:val="2"/>
          <w:sz w:val="28"/>
          <w:szCs w:val="22"/>
        </w:rPr>
        <w:t>Незамедлительное направление агитационных материалов, распространяемых (</w:t>
      </w:r>
      <w:proofErr w:type="spellStart"/>
      <w:r w:rsidRPr="006509AC">
        <w:rPr>
          <w:color w:val="000000"/>
          <w:kern w:val="2"/>
          <w:sz w:val="28"/>
          <w:szCs w:val="22"/>
        </w:rPr>
        <w:t>обнародуемых</w:t>
      </w:r>
      <w:proofErr w:type="spellEnd"/>
      <w:r w:rsidRPr="006509AC">
        <w:rPr>
          <w:color w:val="000000"/>
          <w:kern w:val="2"/>
          <w:sz w:val="28"/>
          <w:szCs w:val="22"/>
        </w:rPr>
        <w:t>) с нарушениями требований федерального и областного законодательства, в контрольно-ревизионный отдел Избирательной комиссии Ростовской области в электронном виде.</w:t>
      </w:r>
    </w:p>
    <w:p w:rsidR="006509AC" w:rsidRPr="006509AC" w:rsidRDefault="006509AC" w:rsidP="006509AC">
      <w:pPr>
        <w:numPr>
          <w:ilvl w:val="2"/>
          <w:numId w:val="12"/>
        </w:numPr>
        <w:tabs>
          <w:tab w:val="left" w:pos="1560"/>
        </w:tabs>
        <w:spacing w:line="250" w:lineRule="auto"/>
        <w:ind w:left="0" w:firstLine="709"/>
        <w:jc w:val="both"/>
        <w:rPr>
          <w:color w:val="000000"/>
          <w:kern w:val="2"/>
          <w:sz w:val="28"/>
          <w:szCs w:val="22"/>
        </w:rPr>
      </w:pPr>
      <w:r w:rsidRPr="006509AC">
        <w:rPr>
          <w:color w:val="000000"/>
          <w:kern w:val="2"/>
          <w:sz w:val="28"/>
          <w:szCs w:val="22"/>
        </w:rPr>
        <w:t>Рассмотрение вопросов, касающихся публикаций результатов опросов общественного мнения, связанных с выборами Губернатора Ростовской области.</w:t>
      </w:r>
    </w:p>
    <w:p w:rsidR="006509AC" w:rsidRPr="006509AC" w:rsidRDefault="006509AC" w:rsidP="006509AC">
      <w:pPr>
        <w:numPr>
          <w:ilvl w:val="2"/>
          <w:numId w:val="12"/>
        </w:numPr>
        <w:tabs>
          <w:tab w:val="left" w:pos="1560"/>
        </w:tabs>
        <w:spacing w:line="250" w:lineRule="auto"/>
        <w:ind w:left="0" w:firstLine="709"/>
        <w:jc w:val="both"/>
        <w:rPr>
          <w:color w:val="000000"/>
          <w:kern w:val="2"/>
          <w:sz w:val="28"/>
          <w:szCs w:val="22"/>
        </w:rPr>
      </w:pPr>
      <w:r w:rsidRPr="006509AC">
        <w:rPr>
          <w:color w:val="000000"/>
          <w:kern w:val="2"/>
          <w:sz w:val="28"/>
          <w:szCs w:val="22"/>
        </w:rPr>
        <w:t xml:space="preserve">Ежедневный сбор информации о формах и методах проведения предвыборной агитации на соответствующей территории (на каналах организаций телерадиовещания, в периодических печатных изданиях и сетевых изданиях, о проведении агитационных публичных мероприятий, об изготовлении и распространении, в том числе в </w:t>
      </w:r>
      <w:proofErr w:type="spellStart"/>
      <w:r w:rsidRPr="006509AC">
        <w:rPr>
          <w:color w:val="000000"/>
          <w:kern w:val="2"/>
          <w:sz w:val="28"/>
          <w:szCs w:val="22"/>
        </w:rPr>
        <w:t>информационнотелекоммуникационных</w:t>
      </w:r>
      <w:proofErr w:type="spellEnd"/>
      <w:r w:rsidRPr="006509AC">
        <w:rPr>
          <w:color w:val="000000"/>
          <w:kern w:val="2"/>
          <w:sz w:val="28"/>
          <w:szCs w:val="22"/>
        </w:rPr>
        <w:t xml:space="preserve"> сетях, включая сеть «Интернет», печатных, аудиовизуальных и других агитационных материалов).</w:t>
      </w:r>
    </w:p>
    <w:p w:rsidR="006509AC" w:rsidRPr="006509AC" w:rsidRDefault="006509AC" w:rsidP="006509AC">
      <w:pPr>
        <w:numPr>
          <w:ilvl w:val="2"/>
          <w:numId w:val="12"/>
        </w:numPr>
        <w:tabs>
          <w:tab w:val="left" w:pos="1560"/>
        </w:tabs>
        <w:spacing w:line="250" w:lineRule="auto"/>
        <w:ind w:left="0" w:firstLine="709"/>
        <w:jc w:val="both"/>
        <w:rPr>
          <w:color w:val="000000"/>
          <w:kern w:val="2"/>
          <w:sz w:val="28"/>
          <w:szCs w:val="22"/>
        </w:rPr>
      </w:pPr>
      <w:r w:rsidRPr="006509AC">
        <w:rPr>
          <w:color w:val="000000"/>
          <w:kern w:val="2"/>
          <w:sz w:val="28"/>
          <w:szCs w:val="22"/>
        </w:rPr>
        <w:t>Подготовка обобщенной информации по видам предвыборной агитации.</w:t>
      </w:r>
    </w:p>
    <w:p w:rsidR="006509AC" w:rsidRPr="006509AC" w:rsidRDefault="006509AC" w:rsidP="006509AC">
      <w:pPr>
        <w:numPr>
          <w:ilvl w:val="2"/>
          <w:numId w:val="12"/>
        </w:numPr>
        <w:tabs>
          <w:tab w:val="left" w:pos="1560"/>
        </w:tabs>
        <w:spacing w:line="250" w:lineRule="auto"/>
        <w:ind w:left="0" w:firstLine="709"/>
        <w:jc w:val="both"/>
        <w:rPr>
          <w:color w:val="000000"/>
          <w:kern w:val="2"/>
          <w:sz w:val="28"/>
          <w:szCs w:val="22"/>
        </w:rPr>
      </w:pPr>
      <w:r w:rsidRPr="006509AC">
        <w:rPr>
          <w:color w:val="000000"/>
          <w:kern w:val="2"/>
          <w:sz w:val="28"/>
          <w:szCs w:val="22"/>
        </w:rPr>
        <w:t>Рассмотрение на заседаниях Рабочей группы жалоб, заявлений и иных обращений, поступающих в ТИК, по вопросам соблюдения установленного порядка информирования избирателей, законности проведения предвыборной агитации на соответствующей территории.</w:t>
      </w:r>
    </w:p>
    <w:p w:rsidR="006509AC" w:rsidRPr="006509AC" w:rsidRDefault="006509AC" w:rsidP="006509AC">
      <w:pPr>
        <w:numPr>
          <w:ilvl w:val="2"/>
          <w:numId w:val="12"/>
        </w:numPr>
        <w:tabs>
          <w:tab w:val="left" w:pos="1560"/>
        </w:tabs>
        <w:spacing w:line="250" w:lineRule="auto"/>
        <w:ind w:left="0" w:firstLine="709"/>
        <w:jc w:val="both"/>
        <w:rPr>
          <w:color w:val="000000"/>
          <w:kern w:val="2"/>
          <w:sz w:val="28"/>
          <w:szCs w:val="22"/>
        </w:rPr>
      </w:pPr>
      <w:r w:rsidRPr="006509AC">
        <w:rPr>
          <w:color w:val="000000"/>
          <w:kern w:val="2"/>
          <w:sz w:val="28"/>
          <w:szCs w:val="22"/>
        </w:rPr>
        <w:t>Представление в контрольно-ревизионный отдел Избирательной комиссии Ростовской области копий материалов по рассматриваемым на местах жалобам, заявлениям, иным обращениям, касающимся соблюдения установленного порядка информирования избирателей, проведения предвыборной агитации.</w:t>
      </w:r>
    </w:p>
    <w:p w:rsidR="006509AC" w:rsidRPr="006509AC" w:rsidRDefault="006509AC" w:rsidP="006509AC">
      <w:pPr>
        <w:numPr>
          <w:ilvl w:val="2"/>
          <w:numId w:val="12"/>
        </w:numPr>
        <w:tabs>
          <w:tab w:val="left" w:pos="1560"/>
        </w:tabs>
        <w:spacing w:line="250" w:lineRule="auto"/>
        <w:ind w:left="0" w:firstLine="709"/>
        <w:jc w:val="both"/>
        <w:rPr>
          <w:color w:val="000000"/>
          <w:kern w:val="2"/>
          <w:sz w:val="28"/>
          <w:szCs w:val="22"/>
        </w:rPr>
      </w:pPr>
      <w:r w:rsidRPr="006509AC">
        <w:rPr>
          <w:color w:val="000000"/>
          <w:kern w:val="2"/>
          <w:sz w:val="28"/>
          <w:szCs w:val="22"/>
        </w:rPr>
        <w:t xml:space="preserve">Подготовка проектов представлений ТИК о пресечении противоправной агитационной деятельности и принятии мер по привлечению </w:t>
      </w:r>
      <w:r w:rsidRPr="006509AC">
        <w:rPr>
          <w:color w:val="000000"/>
          <w:kern w:val="2"/>
          <w:sz w:val="28"/>
          <w:szCs w:val="22"/>
        </w:rPr>
        <w:lastRenderedPageBreak/>
        <w:t>виновных лиц к ответственности, установленной законодательством Российской Федерации.</w:t>
      </w:r>
    </w:p>
    <w:p w:rsidR="006509AC" w:rsidRPr="006509AC" w:rsidRDefault="006509AC" w:rsidP="006509AC">
      <w:pPr>
        <w:numPr>
          <w:ilvl w:val="2"/>
          <w:numId w:val="12"/>
        </w:numPr>
        <w:tabs>
          <w:tab w:val="left" w:pos="1560"/>
        </w:tabs>
        <w:spacing w:line="250" w:lineRule="auto"/>
        <w:ind w:left="0" w:firstLine="709"/>
        <w:jc w:val="both"/>
        <w:rPr>
          <w:color w:val="000000"/>
          <w:kern w:val="2"/>
          <w:sz w:val="28"/>
          <w:szCs w:val="22"/>
        </w:rPr>
      </w:pPr>
      <w:r w:rsidRPr="006509AC">
        <w:rPr>
          <w:color w:val="000000"/>
          <w:kern w:val="2"/>
          <w:sz w:val="28"/>
          <w:szCs w:val="22"/>
        </w:rPr>
        <w:t>Уведомление контрольно-ревизионного отдела Избирательной комиссии Ростовской области о мерах реагирования на нарушения избирательного законодательства, допущенные при информировании избирателей, проведении предвыборной агитации.</w:t>
      </w:r>
    </w:p>
    <w:p w:rsidR="006509AC" w:rsidRPr="006509AC" w:rsidRDefault="006509AC" w:rsidP="006509AC">
      <w:pPr>
        <w:numPr>
          <w:ilvl w:val="2"/>
          <w:numId w:val="12"/>
        </w:numPr>
        <w:tabs>
          <w:tab w:val="left" w:pos="1560"/>
        </w:tabs>
        <w:spacing w:line="250" w:lineRule="auto"/>
        <w:ind w:left="0" w:firstLine="709"/>
        <w:jc w:val="both"/>
        <w:rPr>
          <w:color w:val="000000"/>
          <w:kern w:val="2"/>
          <w:sz w:val="28"/>
          <w:szCs w:val="22"/>
        </w:rPr>
      </w:pPr>
      <w:r w:rsidRPr="006509AC">
        <w:rPr>
          <w:color w:val="000000"/>
          <w:kern w:val="2"/>
          <w:sz w:val="28"/>
          <w:szCs w:val="22"/>
        </w:rPr>
        <w:t>Рассмотрение во взаимодействии с контрольно-ревизионным отделом Избирательной комиссии Ростовской области жалоб, заявлений и иных обращений по вопросам соблюдения установленного порядка информирования избирателей, проведения предвыборной агитации на соответствующей территории, поступающих в Избирательную комиссию Ростовской области.</w:t>
      </w:r>
    </w:p>
    <w:p w:rsidR="006509AC" w:rsidRPr="006509AC" w:rsidRDefault="006509AC" w:rsidP="006509AC">
      <w:pPr>
        <w:numPr>
          <w:ilvl w:val="2"/>
          <w:numId w:val="12"/>
        </w:numPr>
        <w:tabs>
          <w:tab w:val="left" w:pos="1560"/>
        </w:tabs>
        <w:spacing w:line="250" w:lineRule="auto"/>
        <w:ind w:left="0" w:firstLine="709"/>
        <w:jc w:val="both"/>
        <w:rPr>
          <w:color w:val="000000"/>
          <w:kern w:val="2"/>
          <w:sz w:val="28"/>
          <w:szCs w:val="22"/>
        </w:rPr>
      </w:pPr>
      <w:proofErr w:type="gramStart"/>
      <w:r w:rsidRPr="006509AC">
        <w:rPr>
          <w:color w:val="000000"/>
          <w:kern w:val="2"/>
          <w:sz w:val="28"/>
          <w:szCs w:val="22"/>
        </w:rPr>
        <w:t>Контроль за</w:t>
      </w:r>
      <w:proofErr w:type="gramEnd"/>
      <w:r w:rsidRPr="006509AC">
        <w:rPr>
          <w:color w:val="000000"/>
          <w:kern w:val="2"/>
          <w:sz w:val="28"/>
          <w:szCs w:val="22"/>
        </w:rPr>
        <w:t xml:space="preserve"> выделением органами местного самоуправления по предложению ТИК специальных мест для размещения печатных агитационных материалов на территории каждого избирательного участка, подготовка перечня специальных мест для доведения до сведения кандидатов. </w:t>
      </w:r>
    </w:p>
    <w:p w:rsidR="006509AC" w:rsidRDefault="006509AC" w:rsidP="006509AC">
      <w:pPr>
        <w:numPr>
          <w:ilvl w:val="2"/>
          <w:numId w:val="12"/>
        </w:numPr>
        <w:tabs>
          <w:tab w:val="left" w:pos="1560"/>
        </w:tabs>
        <w:spacing w:line="250" w:lineRule="auto"/>
        <w:ind w:left="0" w:firstLine="709"/>
        <w:jc w:val="both"/>
        <w:rPr>
          <w:color w:val="000000"/>
          <w:kern w:val="2"/>
          <w:sz w:val="28"/>
          <w:szCs w:val="22"/>
        </w:rPr>
      </w:pPr>
      <w:r w:rsidRPr="006509AC">
        <w:rPr>
          <w:color w:val="000000"/>
          <w:kern w:val="2"/>
          <w:sz w:val="28"/>
          <w:szCs w:val="22"/>
        </w:rPr>
        <w:t>Сбор информации, для размещения на сайте ТИК, о факте предоставления помещения для проведения агитационных публичных мероприятий, об условиях, на которых оно было предоставлено, а также о том, когда это помещение может быть предоставлено в течение агитационного периода другим зарегистрированным кандидатам.</w:t>
      </w:r>
    </w:p>
    <w:p w:rsidR="006509AC" w:rsidRPr="006509AC" w:rsidRDefault="006509AC" w:rsidP="006509AC">
      <w:pPr>
        <w:tabs>
          <w:tab w:val="left" w:pos="1560"/>
        </w:tabs>
        <w:spacing w:line="250" w:lineRule="auto"/>
        <w:ind w:left="709"/>
        <w:jc w:val="both"/>
        <w:rPr>
          <w:color w:val="000000"/>
          <w:kern w:val="2"/>
          <w:sz w:val="28"/>
          <w:szCs w:val="22"/>
        </w:rPr>
      </w:pPr>
    </w:p>
    <w:p w:rsidR="006509AC" w:rsidRPr="006509AC" w:rsidRDefault="006509AC" w:rsidP="006509AC">
      <w:pPr>
        <w:numPr>
          <w:ilvl w:val="0"/>
          <w:numId w:val="12"/>
        </w:numPr>
        <w:spacing w:after="308" w:line="249" w:lineRule="auto"/>
        <w:ind w:hanging="280"/>
        <w:jc w:val="center"/>
        <w:rPr>
          <w:color w:val="000000"/>
          <w:kern w:val="2"/>
          <w:sz w:val="28"/>
          <w:szCs w:val="22"/>
        </w:rPr>
      </w:pPr>
      <w:r w:rsidRPr="006509AC">
        <w:rPr>
          <w:color w:val="000000"/>
          <w:kern w:val="2"/>
          <w:sz w:val="28"/>
          <w:szCs w:val="22"/>
        </w:rPr>
        <w:t>Порядок проведения заседаний Рабочей группы</w:t>
      </w:r>
    </w:p>
    <w:p w:rsidR="006509AC" w:rsidRPr="006509AC" w:rsidRDefault="006509AC" w:rsidP="006509AC">
      <w:pPr>
        <w:numPr>
          <w:ilvl w:val="1"/>
          <w:numId w:val="12"/>
        </w:numPr>
        <w:spacing w:line="250" w:lineRule="auto"/>
        <w:ind w:left="0" w:firstLine="709"/>
        <w:jc w:val="both"/>
        <w:rPr>
          <w:color w:val="000000"/>
          <w:kern w:val="2"/>
          <w:sz w:val="28"/>
          <w:szCs w:val="22"/>
        </w:rPr>
      </w:pPr>
      <w:r w:rsidRPr="006509AC">
        <w:rPr>
          <w:color w:val="000000"/>
          <w:kern w:val="2"/>
          <w:sz w:val="28"/>
          <w:szCs w:val="22"/>
        </w:rPr>
        <w:t>Заседание Рабочей группы созывает руководитель Рабочей группы (в случае его отсутствия – заместитель руководителя Рабочей группы). Заседание Рабочей группы созывается по мере необходимости.</w:t>
      </w:r>
    </w:p>
    <w:p w:rsidR="006509AC" w:rsidRPr="006509AC" w:rsidRDefault="006509AC" w:rsidP="006509AC">
      <w:pPr>
        <w:numPr>
          <w:ilvl w:val="1"/>
          <w:numId w:val="12"/>
        </w:numPr>
        <w:spacing w:line="250" w:lineRule="auto"/>
        <w:ind w:left="0" w:firstLine="709"/>
        <w:jc w:val="both"/>
        <w:rPr>
          <w:color w:val="000000"/>
          <w:kern w:val="2"/>
          <w:sz w:val="28"/>
          <w:szCs w:val="22"/>
        </w:rPr>
      </w:pPr>
      <w:r w:rsidRPr="006509AC">
        <w:rPr>
          <w:color w:val="000000"/>
          <w:kern w:val="2"/>
          <w:sz w:val="28"/>
          <w:szCs w:val="22"/>
        </w:rPr>
        <w:t>Рассмотрение вопросов на заседаниях Рабочей группы осуществляется коллегиально, на основе открытого их обсуждения и основывается на принципах объективности, достоверности, оперативности.</w:t>
      </w:r>
    </w:p>
    <w:p w:rsidR="006509AC" w:rsidRPr="006509AC" w:rsidRDefault="006509AC" w:rsidP="006509AC">
      <w:pPr>
        <w:numPr>
          <w:ilvl w:val="1"/>
          <w:numId w:val="12"/>
        </w:numPr>
        <w:spacing w:line="250" w:lineRule="auto"/>
        <w:ind w:left="0" w:firstLine="709"/>
        <w:jc w:val="both"/>
        <w:rPr>
          <w:color w:val="000000"/>
          <w:kern w:val="2"/>
          <w:sz w:val="28"/>
          <w:szCs w:val="22"/>
        </w:rPr>
      </w:pPr>
      <w:r w:rsidRPr="006509AC">
        <w:rPr>
          <w:color w:val="000000"/>
          <w:kern w:val="2"/>
          <w:sz w:val="28"/>
          <w:szCs w:val="22"/>
        </w:rPr>
        <w:t>Заседание Рабочей группы является правомочным, если на нем присутствует более половины от установленного числа членов Рабочей группы.</w:t>
      </w:r>
    </w:p>
    <w:p w:rsidR="006509AC" w:rsidRPr="006509AC" w:rsidRDefault="006509AC" w:rsidP="006509AC">
      <w:pPr>
        <w:numPr>
          <w:ilvl w:val="1"/>
          <w:numId w:val="12"/>
        </w:numPr>
        <w:spacing w:line="250" w:lineRule="auto"/>
        <w:ind w:left="0" w:firstLine="709"/>
        <w:jc w:val="both"/>
        <w:rPr>
          <w:color w:val="000000"/>
          <w:kern w:val="2"/>
          <w:sz w:val="28"/>
          <w:szCs w:val="22"/>
        </w:rPr>
      </w:pPr>
      <w:r w:rsidRPr="006509AC">
        <w:rPr>
          <w:color w:val="000000"/>
          <w:kern w:val="2"/>
          <w:sz w:val="28"/>
          <w:szCs w:val="22"/>
        </w:rPr>
        <w:t>В случае</w:t>
      </w:r>
      <w:proofErr w:type="gramStart"/>
      <w:r w:rsidRPr="006509AC">
        <w:rPr>
          <w:color w:val="000000"/>
          <w:kern w:val="2"/>
          <w:sz w:val="28"/>
          <w:szCs w:val="22"/>
        </w:rPr>
        <w:t>,</w:t>
      </w:r>
      <w:proofErr w:type="gramEnd"/>
      <w:r w:rsidRPr="006509AC">
        <w:rPr>
          <w:color w:val="000000"/>
          <w:kern w:val="2"/>
          <w:sz w:val="28"/>
          <w:szCs w:val="22"/>
        </w:rPr>
        <w:t xml:space="preserve"> если член Рабочей группы не имеет возможности присутствовать на заседании Рабочей группы, он обязан заблаговременно известить об этом руководителя Рабочей группы с указанием причины.</w:t>
      </w:r>
    </w:p>
    <w:p w:rsidR="006509AC" w:rsidRPr="006509AC" w:rsidRDefault="006509AC" w:rsidP="006509AC">
      <w:pPr>
        <w:numPr>
          <w:ilvl w:val="1"/>
          <w:numId w:val="12"/>
        </w:numPr>
        <w:spacing w:line="250" w:lineRule="auto"/>
        <w:ind w:left="0" w:firstLine="709"/>
        <w:jc w:val="both"/>
        <w:rPr>
          <w:color w:val="000000"/>
          <w:kern w:val="2"/>
          <w:sz w:val="28"/>
          <w:szCs w:val="22"/>
        </w:rPr>
      </w:pPr>
      <w:r w:rsidRPr="006509AC">
        <w:rPr>
          <w:color w:val="000000"/>
          <w:kern w:val="2"/>
          <w:sz w:val="28"/>
          <w:szCs w:val="22"/>
        </w:rPr>
        <w:t>Члены Рабочей группы вправе высказывать мнения, задавать вопросы, касающиеся предмета рассмотрения, вносить предложения по вопросам, отнесенным к компетенции Рабочей группы, предлагать проведение по ним голосования.</w:t>
      </w:r>
    </w:p>
    <w:p w:rsidR="006509AC" w:rsidRPr="006509AC" w:rsidRDefault="006509AC" w:rsidP="006509AC">
      <w:pPr>
        <w:numPr>
          <w:ilvl w:val="1"/>
          <w:numId w:val="12"/>
        </w:numPr>
        <w:spacing w:line="250" w:lineRule="auto"/>
        <w:ind w:left="0" w:firstLine="709"/>
        <w:jc w:val="both"/>
        <w:rPr>
          <w:color w:val="000000"/>
          <w:kern w:val="2"/>
          <w:sz w:val="28"/>
          <w:szCs w:val="22"/>
        </w:rPr>
      </w:pPr>
      <w:r w:rsidRPr="006509AC">
        <w:rPr>
          <w:color w:val="000000"/>
          <w:kern w:val="2"/>
          <w:sz w:val="28"/>
          <w:szCs w:val="22"/>
        </w:rPr>
        <w:t>В случае необходимости руководитель Рабочей группы приглашает на заседание специалистов или экспертов для дачи пояснений и заключений по вопросам, возникающим в процессе рассмотрения вопроса.</w:t>
      </w:r>
    </w:p>
    <w:p w:rsidR="006509AC" w:rsidRPr="006509AC" w:rsidRDefault="006509AC" w:rsidP="006509AC">
      <w:pPr>
        <w:spacing w:line="250" w:lineRule="auto"/>
        <w:ind w:firstLine="709"/>
        <w:jc w:val="both"/>
        <w:rPr>
          <w:color w:val="000000"/>
          <w:kern w:val="2"/>
          <w:sz w:val="28"/>
          <w:szCs w:val="22"/>
        </w:rPr>
      </w:pPr>
      <w:r w:rsidRPr="006509AC">
        <w:rPr>
          <w:color w:val="000000"/>
          <w:kern w:val="2"/>
          <w:sz w:val="28"/>
          <w:szCs w:val="22"/>
        </w:rPr>
        <w:t>Мнения специалистов и экспертов принимаются Рабочей группой к сведению, но не являются обязательными для вынесения окончательного решения.</w:t>
      </w:r>
    </w:p>
    <w:p w:rsidR="006509AC" w:rsidRPr="006509AC" w:rsidRDefault="006509AC" w:rsidP="006509AC">
      <w:pPr>
        <w:numPr>
          <w:ilvl w:val="1"/>
          <w:numId w:val="12"/>
        </w:numPr>
        <w:spacing w:line="250" w:lineRule="auto"/>
        <w:ind w:left="0" w:firstLine="709"/>
        <w:jc w:val="both"/>
        <w:rPr>
          <w:color w:val="000000"/>
          <w:kern w:val="2"/>
          <w:sz w:val="28"/>
          <w:szCs w:val="22"/>
        </w:rPr>
      </w:pPr>
      <w:r w:rsidRPr="006509AC">
        <w:rPr>
          <w:color w:val="000000"/>
          <w:kern w:val="2"/>
          <w:sz w:val="28"/>
          <w:szCs w:val="22"/>
        </w:rPr>
        <w:t xml:space="preserve">В заседании Рабочей группы вправе принимать участие заявители, лица, чьи (чье) действия (бездействие) явились (явилось) основанием для </w:t>
      </w:r>
      <w:r w:rsidRPr="006509AC">
        <w:rPr>
          <w:color w:val="000000"/>
          <w:kern w:val="2"/>
          <w:sz w:val="28"/>
          <w:szCs w:val="22"/>
        </w:rPr>
        <w:lastRenderedPageBreak/>
        <w:t>вынесения вопроса на рассмотрение Рабочей группы, а также лица, уполномоченные представлять их интересы, и иные заинтересованные лица. Полномочия представителя заявителя и иных заинтересованных лиц должны быть оформлены в установленном законом порядке. Для рассмотрения выносимых на заседание Рабочей группы вопросов могут приглашаться доверенные лица кандидатов на должность Губернатора Ростовской области, представители избирательных комиссий, организаций, осуществляющих выпуск средств массовой информации, органов местного самоуправления, специалисты, эксперты и иные лица. Список приглашенных лиц составляется и подписывается руководителем Рабочей группы либо его заместителем накануне очередного заседания.</w:t>
      </w:r>
    </w:p>
    <w:p w:rsidR="006509AC" w:rsidRPr="006509AC" w:rsidRDefault="006509AC" w:rsidP="006509AC">
      <w:pPr>
        <w:numPr>
          <w:ilvl w:val="1"/>
          <w:numId w:val="12"/>
        </w:numPr>
        <w:spacing w:line="250" w:lineRule="auto"/>
        <w:ind w:left="0" w:firstLine="709"/>
        <w:jc w:val="both"/>
        <w:rPr>
          <w:color w:val="000000"/>
          <w:kern w:val="2"/>
          <w:sz w:val="28"/>
          <w:szCs w:val="22"/>
        </w:rPr>
      </w:pPr>
      <w:r w:rsidRPr="006509AC">
        <w:rPr>
          <w:color w:val="000000"/>
          <w:kern w:val="2"/>
          <w:sz w:val="28"/>
          <w:szCs w:val="22"/>
        </w:rPr>
        <w:t>Руководитель Рабочей группы дает поручения, касающиеся подготовки материалов к заседанию Рабочей группы, оповещения ее членов и приглашенных лиц о времени и месте заседания Рабочей группы, организует делопроизводство в Рабочей группе, председательствует на ее заседаниях.</w:t>
      </w:r>
    </w:p>
    <w:p w:rsidR="006509AC" w:rsidRPr="006509AC" w:rsidRDefault="006509AC" w:rsidP="006509AC">
      <w:pPr>
        <w:numPr>
          <w:ilvl w:val="1"/>
          <w:numId w:val="12"/>
        </w:numPr>
        <w:spacing w:line="250" w:lineRule="auto"/>
        <w:ind w:left="0" w:firstLine="709"/>
        <w:jc w:val="both"/>
        <w:rPr>
          <w:color w:val="000000"/>
          <w:kern w:val="2"/>
          <w:sz w:val="28"/>
          <w:szCs w:val="22"/>
        </w:rPr>
      </w:pPr>
      <w:r w:rsidRPr="006509AC">
        <w:rPr>
          <w:color w:val="000000"/>
          <w:kern w:val="2"/>
          <w:sz w:val="28"/>
          <w:szCs w:val="22"/>
        </w:rPr>
        <w:t>Продолжительность выступлений на заседаниях Рабочей группы устанавливается председательствующим по согласованию с докладчиками и содокладчиками и не должна превышать: для доклада – десяти минут, содоклада – пяти минут, иных выступлений – трех минут, для справок, оглашения информации, обращений – двух минут, заключительного слова докладчика – трех минут.</w:t>
      </w:r>
    </w:p>
    <w:p w:rsidR="006509AC" w:rsidRPr="006509AC" w:rsidRDefault="006509AC" w:rsidP="006509AC">
      <w:pPr>
        <w:numPr>
          <w:ilvl w:val="1"/>
          <w:numId w:val="12"/>
        </w:numPr>
        <w:spacing w:line="250" w:lineRule="auto"/>
        <w:ind w:left="0" w:firstLine="709"/>
        <w:jc w:val="both"/>
        <w:rPr>
          <w:color w:val="000000"/>
          <w:kern w:val="2"/>
          <w:sz w:val="28"/>
          <w:szCs w:val="22"/>
        </w:rPr>
      </w:pPr>
      <w:r w:rsidRPr="006509AC">
        <w:rPr>
          <w:color w:val="000000"/>
          <w:kern w:val="2"/>
          <w:sz w:val="28"/>
          <w:szCs w:val="22"/>
        </w:rPr>
        <w:t>Поступившие в ТИК обращения и иные документы рассматриваются на заседаниях Рабочей группы по поручению председателя ТИК, а в его отсутствие – заместителя председателя ТИК, секретаря ТИК.</w:t>
      </w:r>
    </w:p>
    <w:p w:rsidR="006509AC" w:rsidRPr="006509AC" w:rsidRDefault="006509AC" w:rsidP="006509AC">
      <w:pPr>
        <w:spacing w:line="250" w:lineRule="auto"/>
        <w:ind w:firstLine="709"/>
        <w:jc w:val="both"/>
        <w:rPr>
          <w:color w:val="000000"/>
          <w:kern w:val="2"/>
          <w:sz w:val="28"/>
          <w:szCs w:val="22"/>
        </w:rPr>
      </w:pPr>
      <w:r w:rsidRPr="006509AC">
        <w:rPr>
          <w:color w:val="000000"/>
          <w:kern w:val="2"/>
          <w:sz w:val="28"/>
          <w:szCs w:val="22"/>
        </w:rPr>
        <w:t>Подготовка к заседаниям Рабочей группы ведется в соответствии с поручениями руководителя Рабочей группы членом Рабочей группы, ответственным за подготовку конкретного вопроса, а также другими членами Рабочей группы, членами ТИК, членами соответствующих участковых избирательных комиссий, а также привлекаемыми специалистами или экспертами. К заседанию Рабочей группы готовятся документы, необходимые для рассмотрения вопроса, проект решения Рабочей группы по рассматриваемому вопросу, а в необходимых случаях – заключения специалистов.</w:t>
      </w:r>
    </w:p>
    <w:p w:rsidR="006509AC" w:rsidRPr="006509AC" w:rsidRDefault="006509AC" w:rsidP="006509AC">
      <w:pPr>
        <w:numPr>
          <w:ilvl w:val="1"/>
          <w:numId w:val="12"/>
        </w:numPr>
        <w:spacing w:line="250" w:lineRule="auto"/>
        <w:ind w:left="0" w:firstLine="709"/>
        <w:jc w:val="both"/>
        <w:rPr>
          <w:color w:val="000000"/>
          <w:kern w:val="2"/>
          <w:sz w:val="28"/>
          <w:szCs w:val="22"/>
        </w:rPr>
      </w:pPr>
      <w:r w:rsidRPr="006509AC">
        <w:rPr>
          <w:color w:val="000000"/>
          <w:kern w:val="2"/>
          <w:sz w:val="28"/>
          <w:szCs w:val="22"/>
        </w:rPr>
        <w:t>Срок рассмотрения обращений, поступающих в Рабочую группу, определяется в соответствии с законодательством о выборах.</w:t>
      </w:r>
    </w:p>
    <w:p w:rsidR="006509AC" w:rsidRPr="006509AC" w:rsidRDefault="006509AC" w:rsidP="006509AC">
      <w:pPr>
        <w:numPr>
          <w:ilvl w:val="1"/>
          <w:numId w:val="12"/>
        </w:numPr>
        <w:spacing w:line="250" w:lineRule="auto"/>
        <w:ind w:left="0" w:firstLine="709"/>
        <w:jc w:val="both"/>
        <w:rPr>
          <w:color w:val="000000"/>
          <w:kern w:val="2"/>
          <w:sz w:val="28"/>
          <w:szCs w:val="22"/>
        </w:rPr>
      </w:pPr>
      <w:r w:rsidRPr="006509AC">
        <w:rPr>
          <w:color w:val="000000"/>
          <w:kern w:val="2"/>
          <w:sz w:val="28"/>
          <w:szCs w:val="22"/>
        </w:rPr>
        <w:t>На заседании Рабочей группы ведется протокол, а при необходимости – аудиозапись. Протокол заседания Рабочей группы ведет секретарь заседания, назначаемый председательствующим на заседании Рабочей группы из числа ее членов. В протоколе указываются: дата и повестка дня заседания Рабочей группы, присутствующие на заседании (члены Рабочей группы, заинтересованные стороны или их представители, другие приглашенные на заседание, выступившие при обсуждении вопросов повестки дня), внесенные предложения, результаты голосования по внесенным предложениям, а также итоговое решение Рабочей группы и результаты голосования по этому решению. Протокол подписывают председательствующий на заседании Рабочей группы и секретарь заседания.</w:t>
      </w:r>
    </w:p>
    <w:p w:rsidR="006509AC" w:rsidRPr="006509AC" w:rsidRDefault="006509AC" w:rsidP="006509AC">
      <w:pPr>
        <w:numPr>
          <w:ilvl w:val="1"/>
          <w:numId w:val="12"/>
        </w:numPr>
        <w:spacing w:line="250" w:lineRule="auto"/>
        <w:ind w:left="0" w:firstLine="709"/>
        <w:jc w:val="both"/>
        <w:rPr>
          <w:color w:val="000000"/>
          <w:kern w:val="2"/>
          <w:sz w:val="28"/>
          <w:szCs w:val="22"/>
        </w:rPr>
      </w:pPr>
      <w:proofErr w:type="gramStart"/>
      <w:r w:rsidRPr="006509AC">
        <w:rPr>
          <w:color w:val="000000"/>
          <w:kern w:val="2"/>
          <w:sz w:val="28"/>
          <w:szCs w:val="22"/>
        </w:rPr>
        <w:t xml:space="preserve">По результатам рассмотрения обращений (иных вопросов) на заседании Рабочей группы принимается соответствующее решение Рабочей группы (о направлении ответа заявителю, об </w:t>
      </w:r>
      <w:proofErr w:type="spellStart"/>
      <w:r w:rsidRPr="006509AC">
        <w:rPr>
          <w:color w:val="000000"/>
          <w:kern w:val="2"/>
          <w:sz w:val="28"/>
          <w:szCs w:val="22"/>
        </w:rPr>
        <w:t>обращениив</w:t>
      </w:r>
      <w:proofErr w:type="spellEnd"/>
      <w:r w:rsidRPr="006509AC">
        <w:rPr>
          <w:color w:val="000000"/>
          <w:kern w:val="2"/>
          <w:sz w:val="28"/>
          <w:szCs w:val="22"/>
        </w:rPr>
        <w:t xml:space="preserve"> правоохранительные органы, суд, </w:t>
      </w:r>
      <w:r w:rsidRPr="006509AC">
        <w:rPr>
          <w:color w:val="000000"/>
          <w:kern w:val="2"/>
          <w:sz w:val="28"/>
          <w:szCs w:val="22"/>
        </w:rPr>
        <w:lastRenderedPageBreak/>
        <w:t>федеральный орган по контролю и надзору в сфере средств массовой информации, массовых коммуникаций, информационных технологий и связи с представлением о пресечении противоправной агитационной деятельности, об изъятии незаконных агитационных материалов и о привлечении организации телерадиовещания, редакции периодического</w:t>
      </w:r>
      <w:proofErr w:type="gramEnd"/>
      <w:r w:rsidRPr="006509AC">
        <w:rPr>
          <w:color w:val="000000"/>
          <w:kern w:val="2"/>
          <w:sz w:val="28"/>
          <w:szCs w:val="22"/>
        </w:rPr>
        <w:t xml:space="preserve"> печатного издания, редакции сетевого издания, их должностных лиц, а также иных лиц к ответственности в соответствии с законодательством Российской Федерации), которое подписывается руководителем Рабочей группы (председательствующим на заседании Рабочей группы) и секретарем заседания.</w:t>
      </w:r>
    </w:p>
    <w:p w:rsidR="006509AC" w:rsidRPr="006509AC" w:rsidRDefault="006509AC" w:rsidP="006509AC">
      <w:pPr>
        <w:numPr>
          <w:ilvl w:val="1"/>
          <w:numId w:val="12"/>
        </w:numPr>
        <w:spacing w:line="250" w:lineRule="auto"/>
        <w:ind w:left="0" w:firstLine="709"/>
        <w:jc w:val="both"/>
        <w:rPr>
          <w:color w:val="000000"/>
          <w:kern w:val="2"/>
          <w:sz w:val="28"/>
          <w:szCs w:val="22"/>
        </w:rPr>
      </w:pPr>
      <w:r w:rsidRPr="006509AC">
        <w:rPr>
          <w:color w:val="000000"/>
          <w:kern w:val="2"/>
          <w:sz w:val="28"/>
          <w:szCs w:val="22"/>
        </w:rPr>
        <w:t>Решение Рабочей группы принимается большинством голосов от числа присутствующих на заседании членов Рабочей группы открытым голосованием. В случае равенства голосов «за» и «против» голос председательствующего на заседании Рабочей группы является решающим.</w:t>
      </w:r>
    </w:p>
    <w:p w:rsidR="006509AC" w:rsidRPr="006509AC" w:rsidRDefault="006509AC" w:rsidP="006509AC">
      <w:pPr>
        <w:numPr>
          <w:ilvl w:val="1"/>
          <w:numId w:val="12"/>
        </w:numPr>
        <w:spacing w:line="250" w:lineRule="auto"/>
        <w:ind w:left="0" w:firstLine="709"/>
        <w:jc w:val="both"/>
        <w:rPr>
          <w:color w:val="000000"/>
          <w:kern w:val="2"/>
          <w:sz w:val="28"/>
          <w:szCs w:val="22"/>
        </w:rPr>
      </w:pPr>
      <w:r w:rsidRPr="006509AC">
        <w:rPr>
          <w:color w:val="000000"/>
          <w:kern w:val="2"/>
          <w:sz w:val="28"/>
          <w:szCs w:val="22"/>
        </w:rPr>
        <w:t>При необходимости решение Рабочей группы, соответствующий проект постановления ТИК выносятся на заседание ТИК в установленном порядке. С докладом по этому вопросу выступает руководитель Рабочей группы или по его поручению – заместитель руководителя либо член Рабочей группы – член ТИК с правом решающего голоса.</w:t>
      </w:r>
    </w:p>
    <w:p w:rsidR="006509AC" w:rsidRPr="006509AC" w:rsidRDefault="006509AC" w:rsidP="006509AC">
      <w:pPr>
        <w:numPr>
          <w:ilvl w:val="1"/>
          <w:numId w:val="12"/>
        </w:numPr>
        <w:spacing w:line="250" w:lineRule="auto"/>
        <w:ind w:left="0" w:firstLine="709"/>
        <w:jc w:val="both"/>
        <w:rPr>
          <w:color w:val="000000"/>
          <w:kern w:val="2"/>
          <w:sz w:val="28"/>
          <w:szCs w:val="22"/>
        </w:rPr>
      </w:pPr>
      <w:r w:rsidRPr="006509AC">
        <w:rPr>
          <w:color w:val="000000"/>
          <w:kern w:val="2"/>
          <w:sz w:val="28"/>
          <w:szCs w:val="22"/>
        </w:rPr>
        <w:t>Протоколы, решения и другие документы, касающиеся деятельности Рабочей группы, подлежат хранению в порядке, установленном инструкцией по делопроизводству в ТИК.</w:t>
      </w:r>
    </w:p>
    <w:p w:rsidR="002266D8" w:rsidRDefault="002266D8" w:rsidP="006509AC">
      <w:pPr>
        <w:jc w:val="center"/>
        <w:rPr>
          <w:rFonts w:ascii="Times New Roman CYR" w:hAnsi="Times New Roman CYR"/>
          <w:sz w:val="28"/>
          <w:szCs w:val="20"/>
        </w:rPr>
      </w:pPr>
    </w:p>
    <w:sectPr w:rsidR="002266D8" w:rsidSect="006509AC">
      <w:pgSz w:w="11907" w:h="16840" w:code="9"/>
      <w:pgMar w:top="709" w:right="709" w:bottom="851" w:left="1134" w:header="720" w:footer="720" w:gutter="0"/>
      <w:cols w:space="708"/>
      <w:docGrid w:linePitch="326"/>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Calibri Light">
    <w:charset w:val="CC"/>
    <w:family w:val="swiss"/>
    <w:pitch w:val="variable"/>
    <w:sig w:usb0="E4002EFF"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F53116"/>
    <w:multiLevelType w:val="hybridMultilevel"/>
    <w:tmpl w:val="8B32A20C"/>
    <w:lvl w:ilvl="0" w:tplc="538237F4">
      <w:start w:val="1"/>
      <w:numFmt w:val="decimal"/>
      <w:lvlText w:val="%1."/>
      <w:lvlJc w:val="left"/>
      <w:pPr>
        <w:tabs>
          <w:tab w:val="num" w:pos="644"/>
        </w:tabs>
        <w:ind w:left="644" w:hanging="360"/>
      </w:pPr>
      <w:rPr>
        <w:i w:val="0"/>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rPr>
        <w:i w:val="0"/>
      </w:r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nsid w:val="315B1A58"/>
    <w:multiLevelType w:val="hybridMultilevel"/>
    <w:tmpl w:val="41B418C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341B323C"/>
    <w:multiLevelType w:val="hybridMultilevel"/>
    <w:tmpl w:val="55425E5E"/>
    <w:lvl w:ilvl="0" w:tplc="98B020DE">
      <w:start w:val="1"/>
      <w:numFmt w:val="decimal"/>
      <w:lvlText w:val="%1."/>
      <w:lvlJc w:val="left"/>
      <w:pPr>
        <w:tabs>
          <w:tab w:val="num" w:pos="1764"/>
        </w:tabs>
        <w:ind w:left="1764" w:hanging="1080"/>
      </w:pPr>
      <w:rPr>
        <w:rFonts w:hint="default"/>
      </w:rPr>
    </w:lvl>
    <w:lvl w:ilvl="1" w:tplc="04190019" w:tentative="1">
      <w:start w:val="1"/>
      <w:numFmt w:val="lowerLetter"/>
      <w:lvlText w:val="%2."/>
      <w:lvlJc w:val="left"/>
      <w:pPr>
        <w:tabs>
          <w:tab w:val="num" w:pos="1764"/>
        </w:tabs>
        <w:ind w:left="1764" w:hanging="360"/>
      </w:pPr>
    </w:lvl>
    <w:lvl w:ilvl="2" w:tplc="0419001B" w:tentative="1">
      <w:start w:val="1"/>
      <w:numFmt w:val="lowerRoman"/>
      <w:lvlText w:val="%3."/>
      <w:lvlJc w:val="right"/>
      <w:pPr>
        <w:tabs>
          <w:tab w:val="num" w:pos="2484"/>
        </w:tabs>
        <w:ind w:left="2484" w:hanging="180"/>
      </w:pPr>
    </w:lvl>
    <w:lvl w:ilvl="3" w:tplc="0419000F" w:tentative="1">
      <w:start w:val="1"/>
      <w:numFmt w:val="decimal"/>
      <w:lvlText w:val="%4."/>
      <w:lvlJc w:val="left"/>
      <w:pPr>
        <w:tabs>
          <w:tab w:val="num" w:pos="3204"/>
        </w:tabs>
        <w:ind w:left="3204" w:hanging="360"/>
      </w:pPr>
    </w:lvl>
    <w:lvl w:ilvl="4" w:tplc="04190019" w:tentative="1">
      <w:start w:val="1"/>
      <w:numFmt w:val="lowerLetter"/>
      <w:lvlText w:val="%5."/>
      <w:lvlJc w:val="left"/>
      <w:pPr>
        <w:tabs>
          <w:tab w:val="num" w:pos="3924"/>
        </w:tabs>
        <w:ind w:left="3924" w:hanging="360"/>
      </w:pPr>
    </w:lvl>
    <w:lvl w:ilvl="5" w:tplc="0419001B" w:tentative="1">
      <w:start w:val="1"/>
      <w:numFmt w:val="lowerRoman"/>
      <w:lvlText w:val="%6."/>
      <w:lvlJc w:val="right"/>
      <w:pPr>
        <w:tabs>
          <w:tab w:val="num" w:pos="4644"/>
        </w:tabs>
        <w:ind w:left="4644" w:hanging="180"/>
      </w:pPr>
    </w:lvl>
    <w:lvl w:ilvl="6" w:tplc="0419000F" w:tentative="1">
      <w:start w:val="1"/>
      <w:numFmt w:val="decimal"/>
      <w:lvlText w:val="%7."/>
      <w:lvlJc w:val="left"/>
      <w:pPr>
        <w:tabs>
          <w:tab w:val="num" w:pos="5364"/>
        </w:tabs>
        <w:ind w:left="5364" w:hanging="360"/>
      </w:pPr>
    </w:lvl>
    <w:lvl w:ilvl="7" w:tplc="04190019" w:tentative="1">
      <w:start w:val="1"/>
      <w:numFmt w:val="lowerLetter"/>
      <w:lvlText w:val="%8."/>
      <w:lvlJc w:val="left"/>
      <w:pPr>
        <w:tabs>
          <w:tab w:val="num" w:pos="6084"/>
        </w:tabs>
        <w:ind w:left="6084" w:hanging="360"/>
      </w:pPr>
    </w:lvl>
    <w:lvl w:ilvl="8" w:tplc="0419001B" w:tentative="1">
      <w:start w:val="1"/>
      <w:numFmt w:val="lowerRoman"/>
      <w:lvlText w:val="%9."/>
      <w:lvlJc w:val="right"/>
      <w:pPr>
        <w:tabs>
          <w:tab w:val="num" w:pos="6804"/>
        </w:tabs>
        <w:ind w:left="6804" w:hanging="180"/>
      </w:pPr>
    </w:lvl>
  </w:abstractNum>
  <w:abstractNum w:abstractNumId="3">
    <w:nsid w:val="42086E98"/>
    <w:multiLevelType w:val="hybridMultilevel"/>
    <w:tmpl w:val="213C7E3A"/>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4">
    <w:nsid w:val="46CB17E9"/>
    <w:multiLevelType w:val="hybridMultilevel"/>
    <w:tmpl w:val="DAE4DED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54DB2D51"/>
    <w:multiLevelType w:val="hybridMultilevel"/>
    <w:tmpl w:val="376EF726"/>
    <w:lvl w:ilvl="0" w:tplc="682C0140">
      <w:start w:val="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6787603A"/>
    <w:multiLevelType w:val="hybridMultilevel"/>
    <w:tmpl w:val="A3545AA4"/>
    <w:lvl w:ilvl="0" w:tplc="51B4D0CC">
      <w:start w:val="1"/>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7">
    <w:nsid w:val="70D9033C"/>
    <w:multiLevelType w:val="multilevel"/>
    <w:tmpl w:val="9B4C4F58"/>
    <w:lvl w:ilvl="0">
      <w:start w:val="1"/>
      <w:numFmt w:val="decimal"/>
      <w:lvlText w:val="%1."/>
      <w:lvlJc w:val="left"/>
      <w:pPr>
        <w:ind w:left="2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start w:val="1"/>
      <w:numFmt w:val="decimal"/>
      <w:lvlText w:val="%1.%2."/>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start w:val="1"/>
      <w:numFmt w:val="decimal"/>
      <w:lvlText w:val="%1.%2.%3."/>
      <w:lvlJc w:val="left"/>
      <w:pPr>
        <w:ind w:left="14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start w:val="1"/>
      <w:numFmt w:val="decimal"/>
      <w:lvlText w:val="%4"/>
      <w:lvlJc w:val="left"/>
      <w:pPr>
        <w:ind w:left="178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start w:val="1"/>
      <w:numFmt w:val="lowerLetter"/>
      <w:lvlText w:val="%5"/>
      <w:lvlJc w:val="left"/>
      <w:pPr>
        <w:ind w:left="250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start w:val="1"/>
      <w:numFmt w:val="lowerRoman"/>
      <w:lvlText w:val="%6"/>
      <w:lvlJc w:val="left"/>
      <w:pPr>
        <w:ind w:left="322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start w:val="1"/>
      <w:numFmt w:val="decimal"/>
      <w:lvlText w:val="%7"/>
      <w:lvlJc w:val="left"/>
      <w:pPr>
        <w:ind w:left="394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start w:val="1"/>
      <w:numFmt w:val="lowerLetter"/>
      <w:lvlText w:val="%8"/>
      <w:lvlJc w:val="left"/>
      <w:pPr>
        <w:ind w:left="466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start w:val="1"/>
      <w:numFmt w:val="lowerRoman"/>
      <w:lvlText w:val="%9"/>
      <w:lvlJc w:val="left"/>
      <w:pPr>
        <w:ind w:left="538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8">
    <w:nsid w:val="7A5968B1"/>
    <w:multiLevelType w:val="hybridMultilevel"/>
    <w:tmpl w:val="D834D85C"/>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7DEC0C5A"/>
    <w:multiLevelType w:val="hybridMultilevel"/>
    <w:tmpl w:val="376EF726"/>
    <w:lvl w:ilvl="0" w:tplc="682C0140">
      <w:start w:val="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7E1E07C9"/>
    <w:multiLevelType w:val="hybridMultilevel"/>
    <w:tmpl w:val="16EC9EF2"/>
    <w:lvl w:ilvl="0" w:tplc="BD50254C">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7F292E2B"/>
    <w:multiLevelType w:val="hybridMultilevel"/>
    <w:tmpl w:val="7DD0FAE6"/>
    <w:lvl w:ilvl="0" w:tplc="2F7868FA">
      <w:start w:val="1"/>
      <w:numFmt w:val="decimal"/>
      <w:lvlText w:val="%1."/>
      <w:lvlJc w:val="left"/>
      <w:pPr>
        <w:tabs>
          <w:tab w:val="num" w:pos="531"/>
        </w:tabs>
        <w:ind w:left="531" w:hanging="36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2"/>
  </w:num>
  <w:num w:numId="2">
    <w:abstractNumId w:val="11"/>
  </w:num>
  <w:num w:numId="3">
    <w:abstractNumId w:val="0"/>
  </w:num>
  <w:num w:numId="4">
    <w:abstractNumId w:val="8"/>
  </w:num>
  <w:num w:numId="5">
    <w:abstractNumId w:val="5"/>
  </w:num>
  <w:num w:numId="6">
    <w:abstractNumId w:val="9"/>
  </w:num>
  <w:num w:numId="7">
    <w:abstractNumId w:val="1"/>
  </w:num>
  <w:num w:numId="8">
    <w:abstractNumId w:val="3"/>
  </w:num>
  <w:num w:numId="9">
    <w:abstractNumId w:val="10"/>
  </w:num>
  <w:num w:numId="10">
    <w:abstractNumId w:val="6"/>
  </w:num>
  <w:num w:numId="11">
    <w:abstractNumId w:val="4"/>
  </w:num>
  <w:num w:numId="12">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9"/>
  <w:drawingGridHorizontalSpacing w:val="57"/>
  <w:drawingGridVerticalSpacing w:val="91"/>
  <w:displayHorizontalDrawingGridEvery w:val="0"/>
  <w:noPunctuationKerning/>
  <w:characterSpacingControl w:val="doNotCompress"/>
  <w:compat/>
  <w:rsids>
    <w:rsidRoot w:val="00215350"/>
    <w:rsid w:val="000124EE"/>
    <w:rsid w:val="0003580C"/>
    <w:rsid w:val="00051875"/>
    <w:rsid w:val="00056258"/>
    <w:rsid w:val="00077BCB"/>
    <w:rsid w:val="00084D5F"/>
    <w:rsid w:val="0008605B"/>
    <w:rsid w:val="00097791"/>
    <w:rsid w:val="000C6FC5"/>
    <w:rsid w:val="000E324C"/>
    <w:rsid w:val="000F44C3"/>
    <w:rsid w:val="001263AC"/>
    <w:rsid w:val="001309D4"/>
    <w:rsid w:val="00131AEA"/>
    <w:rsid w:val="00146C0D"/>
    <w:rsid w:val="00152240"/>
    <w:rsid w:val="001765A2"/>
    <w:rsid w:val="001766A0"/>
    <w:rsid w:val="00194223"/>
    <w:rsid w:val="001D23E6"/>
    <w:rsid w:val="001D2536"/>
    <w:rsid w:val="00215350"/>
    <w:rsid w:val="00215E91"/>
    <w:rsid w:val="00225FB1"/>
    <w:rsid w:val="002266D8"/>
    <w:rsid w:val="002409F1"/>
    <w:rsid w:val="00244738"/>
    <w:rsid w:val="00250779"/>
    <w:rsid w:val="00256F23"/>
    <w:rsid w:val="00257798"/>
    <w:rsid w:val="00277CC0"/>
    <w:rsid w:val="00284234"/>
    <w:rsid w:val="002859E8"/>
    <w:rsid w:val="00287F7B"/>
    <w:rsid w:val="002C27AF"/>
    <w:rsid w:val="002D04D6"/>
    <w:rsid w:val="002F527A"/>
    <w:rsid w:val="00321AFE"/>
    <w:rsid w:val="003244C5"/>
    <w:rsid w:val="003313D2"/>
    <w:rsid w:val="00361023"/>
    <w:rsid w:val="0036428E"/>
    <w:rsid w:val="00383279"/>
    <w:rsid w:val="00395165"/>
    <w:rsid w:val="003D175B"/>
    <w:rsid w:val="00414DAF"/>
    <w:rsid w:val="004507BA"/>
    <w:rsid w:val="00453A16"/>
    <w:rsid w:val="00482930"/>
    <w:rsid w:val="00493F2D"/>
    <w:rsid w:val="00494369"/>
    <w:rsid w:val="004A347D"/>
    <w:rsid w:val="004B44AC"/>
    <w:rsid w:val="004B6092"/>
    <w:rsid w:val="004D7B6F"/>
    <w:rsid w:val="0050541D"/>
    <w:rsid w:val="00515453"/>
    <w:rsid w:val="00523FDF"/>
    <w:rsid w:val="00532DDF"/>
    <w:rsid w:val="00555A93"/>
    <w:rsid w:val="00584945"/>
    <w:rsid w:val="00587B32"/>
    <w:rsid w:val="005A3DCB"/>
    <w:rsid w:val="005C3A1A"/>
    <w:rsid w:val="005D0582"/>
    <w:rsid w:val="005E376C"/>
    <w:rsid w:val="005E4475"/>
    <w:rsid w:val="006138E9"/>
    <w:rsid w:val="006156EA"/>
    <w:rsid w:val="00620D9B"/>
    <w:rsid w:val="00625092"/>
    <w:rsid w:val="006509AC"/>
    <w:rsid w:val="006667F7"/>
    <w:rsid w:val="006763D3"/>
    <w:rsid w:val="006764D8"/>
    <w:rsid w:val="0068183E"/>
    <w:rsid w:val="006A1D83"/>
    <w:rsid w:val="006C27CF"/>
    <w:rsid w:val="006D4641"/>
    <w:rsid w:val="006D7DC6"/>
    <w:rsid w:val="0071221D"/>
    <w:rsid w:val="00716837"/>
    <w:rsid w:val="00726511"/>
    <w:rsid w:val="007354F4"/>
    <w:rsid w:val="00745BA5"/>
    <w:rsid w:val="007506AB"/>
    <w:rsid w:val="00756C6D"/>
    <w:rsid w:val="007650A6"/>
    <w:rsid w:val="00766160"/>
    <w:rsid w:val="00780F3F"/>
    <w:rsid w:val="007941C3"/>
    <w:rsid w:val="0079691B"/>
    <w:rsid w:val="007A1F18"/>
    <w:rsid w:val="007B2F09"/>
    <w:rsid w:val="007C1615"/>
    <w:rsid w:val="007D5DA8"/>
    <w:rsid w:val="007D6859"/>
    <w:rsid w:val="007F5D7F"/>
    <w:rsid w:val="00803498"/>
    <w:rsid w:val="00815882"/>
    <w:rsid w:val="00834295"/>
    <w:rsid w:val="00837D31"/>
    <w:rsid w:val="0087768E"/>
    <w:rsid w:val="00890C0A"/>
    <w:rsid w:val="008B357F"/>
    <w:rsid w:val="008C6530"/>
    <w:rsid w:val="008D2B05"/>
    <w:rsid w:val="008D5D66"/>
    <w:rsid w:val="00901149"/>
    <w:rsid w:val="00907835"/>
    <w:rsid w:val="009208D0"/>
    <w:rsid w:val="00922BBA"/>
    <w:rsid w:val="00950A28"/>
    <w:rsid w:val="00953219"/>
    <w:rsid w:val="009569EE"/>
    <w:rsid w:val="0095740D"/>
    <w:rsid w:val="00957C56"/>
    <w:rsid w:val="00966CE9"/>
    <w:rsid w:val="009904CE"/>
    <w:rsid w:val="009C022F"/>
    <w:rsid w:val="009C462A"/>
    <w:rsid w:val="009E6BFE"/>
    <w:rsid w:val="00A1510A"/>
    <w:rsid w:val="00A156DE"/>
    <w:rsid w:val="00A178C5"/>
    <w:rsid w:val="00A24183"/>
    <w:rsid w:val="00A36748"/>
    <w:rsid w:val="00A43A69"/>
    <w:rsid w:val="00A720DF"/>
    <w:rsid w:val="00A8664F"/>
    <w:rsid w:val="00AC603B"/>
    <w:rsid w:val="00AE1C1A"/>
    <w:rsid w:val="00AF27F0"/>
    <w:rsid w:val="00B13176"/>
    <w:rsid w:val="00B210E8"/>
    <w:rsid w:val="00B52709"/>
    <w:rsid w:val="00B749ED"/>
    <w:rsid w:val="00B74E54"/>
    <w:rsid w:val="00B86E39"/>
    <w:rsid w:val="00B964BE"/>
    <w:rsid w:val="00BC1D73"/>
    <w:rsid w:val="00BC34A8"/>
    <w:rsid w:val="00BE5DAA"/>
    <w:rsid w:val="00BE71E5"/>
    <w:rsid w:val="00C05FA7"/>
    <w:rsid w:val="00C108F7"/>
    <w:rsid w:val="00C4696C"/>
    <w:rsid w:val="00C55DB6"/>
    <w:rsid w:val="00C738BC"/>
    <w:rsid w:val="00C83846"/>
    <w:rsid w:val="00C87608"/>
    <w:rsid w:val="00C97548"/>
    <w:rsid w:val="00CA1D1A"/>
    <w:rsid w:val="00CA52CB"/>
    <w:rsid w:val="00CD0491"/>
    <w:rsid w:val="00CF1826"/>
    <w:rsid w:val="00CF5206"/>
    <w:rsid w:val="00D21CA9"/>
    <w:rsid w:val="00D3572B"/>
    <w:rsid w:val="00DB7A1C"/>
    <w:rsid w:val="00DF2ABA"/>
    <w:rsid w:val="00E14989"/>
    <w:rsid w:val="00E218A1"/>
    <w:rsid w:val="00E27C2F"/>
    <w:rsid w:val="00E30D59"/>
    <w:rsid w:val="00E31BAE"/>
    <w:rsid w:val="00E3220B"/>
    <w:rsid w:val="00E41ADC"/>
    <w:rsid w:val="00E75C5E"/>
    <w:rsid w:val="00E8387E"/>
    <w:rsid w:val="00EA54E6"/>
    <w:rsid w:val="00EB22AC"/>
    <w:rsid w:val="00EC5161"/>
    <w:rsid w:val="00EC591E"/>
    <w:rsid w:val="00ED1730"/>
    <w:rsid w:val="00ED3E1F"/>
    <w:rsid w:val="00F123A2"/>
    <w:rsid w:val="00F372BA"/>
    <w:rsid w:val="00F65FEB"/>
    <w:rsid w:val="00F70FDE"/>
    <w:rsid w:val="00F72B7A"/>
    <w:rsid w:val="00F877F8"/>
    <w:rsid w:val="00F92E5E"/>
    <w:rsid w:val="00F95853"/>
    <w:rsid w:val="00F961DF"/>
    <w:rsid w:val="00FA765C"/>
    <w:rsid w:val="00FB5A56"/>
    <w:rsid w:val="00FC64F2"/>
    <w:rsid w:val="00FD17D8"/>
    <w:rsid w:val="00FF040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3"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266D8"/>
    <w:rPr>
      <w:sz w:val="24"/>
      <w:szCs w:val="24"/>
    </w:rPr>
  </w:style>
  <w:style w:type="paragraph" w:styleId="1">
    <w:name w:val="heading 1"/>
    <w:basedOn w:val="a"/>
    <w:next w:val="a"/>
    <w:qFormat/>
    <w:rsid w:val="00077BCB"/>
    <w:pPr>
      <w:keepNext/>
      <w:jc w:val="center"/>
      <w:outlineLvl w:val="0"/>
    </w:pPr>
    <w:rPr>
      <w:rFonts w:ascii="Times New Roman CYR" w:hAnsi="Times New Roman CYR"/>
      <w:sz w:val="28"/>
      <w:szCs w:val="20"/>
    </w:rPr>
  </w:style>
  <w:style w:type="paragraph" w:styleId="2">
    <w:name w:val="heading 2"/>
    <w:basedOn w:val="a"/>
    <w:next w:val="a"/>
    <w:qFormat/>
    <w:rsid w:val="00077BCB"/>
    <w:pPr>
      <w:keepNext/>
      <w:jc w:val="center"/>
      <w:outlineLvl w:val="1"/>
    </w:pPr>
    <w:rPr>
      <w:rFonts w:ascii="Times New Roman CYR" w:hAnsi="Times New Roman CYR"/>
      <w:b/>
      <w:bCs/>
    </w:rPr>
  </w:style>
  <w:style w:type="paragraph" w:styleId="3">
    <w:name w:val="heading 3"/>
    <w:basedOn w:val="a"/>
    <w:next w:val="a"/>
    <w:qFormat/>
    <w:rsid w:val="00077BCB"/>
    <w:pPr>
      <w:keepNext/>
      <w:ind w:firstLine="709"/>
      <w:jc w:val="both"/>
      <w:outlineLvl w:val="2"/>
    </w:pPr>
    <w:rPr>
      <w:b/>
      <w:bCs/>
    </w:rPr>
  </w:style>
  <w:style w:type="paragraph" w:styleId="4">
    <w:name w:val="heading 4"/>
    <w:basedOn w:val="a"/>
    <w:next w:val="a"/>
    <w:qFormat/>
    <w:rsid w:val="00077BCB"/>
    <w:pPr>
      <w:keepNext/>
      <w:spacing w:line="360" w:lineRule="auto"/>
      <w:ind w:left="709"/>
      <w:jc w:val="both"/>
      <w:outlineLvl w:val="3"/>
    </w:pPr>
    <w:rPr>
      <w:sz w:val="28"/>
      <w:szCs w:val="20"/>
    </w:rPr>
  </w:style>
  <w:style w:type="paragraph" w:styleId="5">
    <w:name w:val="heading 5"/>
    <w:basedOn w:val="a"/>
    <w:next w:val="a"/>
    <w:qFormat/>
    <w:rsid w:val="00077BCB"/>
    <w:pPr>
      <w:keepNext/>
      <w:jc w:val="center"/>
      <w:outlineLvl w:val="4"/>
    </w:pPr>
    <w:rPr>
      <w:b/>
      <w:bCs/>
      <w:sz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lock Text"/>
    <w:basedOn w:val="a"/>
    <w:rsid w:val="00077BCB"/>
    <w:pPr>
      <w:ind w:left="-57" w:right="-106" w:firstLine="57"/>
      <w:jc w:val="center"/>
    </w:pPr>
    <w:rPr>
      <w:rFonts w:ascii="Times New Roman CYR" w:hAnsi="Times New Roman CYR"/>
      <w:b/>
      <w:sz w:val="34"/>
    </w:rPr>
  </w:style>
  <w:style w:type="paragraph" w:styleId="a4">
    <w:name w:val="Body Text"/>
    <w:basedOn w:val="a"/>
    <w:link w:val="a5"/>
    <w:rsid w:val="00077BCB"/>
    <w:pPr>
      <w:tabs>
        <w:tab w:val="left" w:pos="7938"/>
      </w:tabs>
      <w:jc w:val="center"/>
    </w:pPr>
    <w:rPr>
      <w:rFonts w:ascii="Times New Roman CYR" w:hAnsi="Times New Roman CYR"/>
      <w:sz w:val="28"/>
      <w:szCs w:val="20"/>
    </w:rPr>
  </w:style>
  <w:style w:type="paragraph" w:styleId="30">
    <w:name w:val="Body Text Indent 3"/>
    <w:basedOn w:val="a"/>
    <w:link w:val="31"/>
    <w:semiHidden/>
    <w:rsid w:val="00077BCB"/>
    <w:pPr>
      <w:spacing w:line="360" w:lineRule="auto"/>
      <w:ind w:left="3933"/>
      <w:jc w:val="center"/>
    </w:pPr>
    <w:rPr>
      <w:rFonts w:ascii="Times New Roman CYR" w:hAnsi="Times New Roman CYR"/>
      <w:sz w:val="28"/>
    </w:rPr>
  </w:style>
  <w:style w:type="paragraph" w:styleId="20">
    <w:name w:val="Body Text 2"/>
    <w:basedOn w:val="a"/>
    <w:semiHidden/>
    <w:rsid w:val="00077BCB"/>
    <w:pPr>
      <w:tabs>
        <w:tab w:val="left" w:pos="7088"/>
      </w:tabs>
    </w:pPr>
    <w:rPr>
      <w:szCs w:val="20"/>
    </w:rPr>
  </w:style>
  <w:style w:type="paragraph" w:styleId="21">
    <w:name w:val="Body Text Indent 2"/>
    <w:basedOn w:val="a"/>
    <w:semiHidden/>
    <w:rsid w:val="00077BCB"/>
    <w:pPr>
      <w:spacing w:line="360" w:lineRule="auto"/>
      <w:ind w:firstLine="709"/>
      <w:jc w:val="both"/>
    </w:pPr>
    <w:rPr>
      <w:sz w:val="28"/>
    </w:rPr>
  </w:style>
  <w:style w:type="paragraph" w:styleId="32">
    <w:name w:val="Body Text 3"/>
    <w:basedOn w:val="a"/>
    <w:link w:val="33"/>
    <w:semiHidden/>
    <w:rsid w:val="00077BCB"/>
    <w:pPr>
      <w:jc w:val="center"/>
    </w:pPr>
    <w:rPr>
      <w:b/>
      <w:bCs/>
      <w:sz w:val="32"/>
    </w:rPr>
  </w:style>
  <w:style w:type="paragraph" w:styleId="a6">
    <w:name w:val="Body Text Indent"/>
    <w:basedOn w:val="a"/>
    <w:link w:val="a7"/>
    <w:semiHidden/>
    <w:rsid w:val="00077BCB"/>
    <w:pPr>
      <w:ind w:firstLine="709"/>
      <w:jc w:val="both"/>
    </w:pPr>
  </w:style>
  <w:style w:type="paragraph" w:styleId="a8">
    <w:name w:val="Balloon Text"/>
    <w:basedOn w:val="a"/>
    <w:link w:val="a9"/>
    <w:uiPriority w:val="99"/>
    <w:semiHidden/>
    <w:unhideWhenUsed/>
    <w:rsid w:val="009904CE"/>
    <w:rPr>
      <w:rFonts w:ascii="Tahoma" w:hAnsi="Tahoma"/>
      <w:sz w:val="16"/>
      <w:szCs w:val="16"/>
    </w:rPr>
  </w:style>
  <w:style w:type="character" w:customStyle="1" w:styleId="a9">
    <w:name w:val="Текст выноски Знак"/>
    <w:link w:val="a8"/>
    <w:uiPriority w:val="99"/>
    <w:semiHidden/>
    <w:rsid w:val="009904CE"/>
    <w:rPr>
      <w:rFonts w:ascii="Tahoma" w:hAnsi="Tahoma" w:cs="Tahoma"/>
      <w:sz w:val="16"/>
      <w:szCs w:val="16"/>
    </w:rPr>
  </w:style>
  <w:style w:type="character" w:customStyle="1" w:styleId="a5">
    <w:name w:val="Основной текст Знак"/>
    <w:link w:val="a4"/>
    <w:rsid w:val="006667F7"/>
    <w:rPr>
      <w:rFonts w:ascii="Times New Roman CYR" w:hAnsi="Times New Roman CYR"/>
      <w:sz w:val="28"/>
    </w:rPr>
  </w:style>
  <w:style w:type="character" w:customStyle="1" w:styleId="33">
    <w:name w:val="Основной текст 3 Знак"/>
    <w:link w:val="32"/>
    <w:semiHidden/>
    <w:rsid w:val="00F877F8"/>
    <w:rPr>
      <w:b/>
      <w:bCs/>
      <w:sz w:val="32"/>
      <w:szCs w:val="24"/>
    </w:rPr>
  </w:style>
  <w:style w:type="paragraph" w:customStyle="1" w:styleId="aa">
    <w:name w:val="Рабочий"/>
    <w:basedOn w:val="a"/>
    <w:rsid w:val="007F5D7F"/>
    <w:pPr>
      <w:spacing w:line="360" w:lineRule="auto"/>
      <w:ind w:firstLine="709"/>
      <w:jc w:val="both"/>
    </w:pPr>
    <w:rPr>
      <w:szCs w:val="20"/>
    </w:rPr>
  </w:style>
  <w:style w:type="character" w:customStyle="1" w:styleId="31">
    <w:name w:val="Основной текст с отступом 3 Знак"/>
    <w:link w:val="30"/>
    <w:semiHidden/>
    <w:rsid w:val="00CD0491"/>
    <w:rPr>
      <w:rFonts w:ascii="Times New Roman CYR" w:hAnsi="Times New Roman CYR"/>
      <w:sz w:val="28"/>
      <w:szCs w:val="24"/>
    </w:rPr>
  </w:style>
  <w:style w:type="character" w:customStyle="1" w:styleId="a7">
    <w:name w:val="Основной текст с отступом Знак"/>
    <w:link w:val="a6"/>
    <w:semiHidden/>
    <w:rsid w:val="00CD0491"/>
    <w:rPr>
      <w:sz w:val="24"/>
      <w:szCs w:val="24"/>
    </w:rPr>
  </w:style>
  <w:style w:type="table" w:styleId="ab">
    <w:name w:val="Table Grid"/>
    <w:basedOn w:val="a1"/>
    <w:uiPriority w:val="59"/>
    <w:rsid w:val="00F9585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
    <w:name w:val="Нет списка1"/>
    <w:next w:val="a2"/>
    <w:uiPriority w:val="99"/>
    <w:semiHidden/>
    <w:unhideWhenUsed/>
    <w:rsid w:val="006509AC"/>
  </w:style>
</w:styles>
</file>

<file path=word/webSettings.xml><?xml version="1.0" encoding="utf-8"?>
<w:webSettings xmlns:r="http://schemas.openxmlformats.org/officeDocument/2006/relationships" xmlns:w="http://schemas.openxmlformats.org/wordprocessingml/2006/main">
  <w:divs>
    <w:div w:id="350373391">
      <w:bodyDiv w:val="1"/>
      <w:marLeft w:val="0"/>
      <w:marRight w:val="0"/>
      <w:marTop w:val="0"/>
      <w:marBottom w:val="0"/>
      <w:divBdr>
        <w:top w:val="none" w:sz="0" w:space="0" w:color="auto"/>
        <w:left w:val="none" w:sz="0" w:space="0" w:color="auto"/>
        <w:bottom w:val="none" w:sz="0" w:space="0" w:color="auto"/>
        <w:right w:val="none" w:sz="0" w:space="0" w:color="auto"/>
      </w:divBdr>
    </w:div>
    <w:div w:id="19116204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1</Pages>
  <Words>2239</Words>
  <Characters>12763</Characters>
  <Application>Microsoft Office Word</Application>
  <DocSecurity>0</DocSecurity>
  <Lines>106</Lines>
  <Paragraphs>29</Paragraphs>
  <ScaleCrop>false</ScaleCrop>
  <HeadingPairs>
    <vt:vector size="2" baseType="variant">
      <vt:variant>
        <vt:lpstr>Название</vt:lpstr>
      </vt:variant>
      <vt:variant>
        <vt:i4>1</vt:i4>
      </vt:variant>
    </vt:vector>
  </HeadingPairs>
  <TitlesOfParts>
    <vt:vector size="1" baseType="lpstr">
      <vt:lpstr> </vt:lpstr>
    </vt:vector>
  </TitlesOfParts>
  <Company/>
  <LinksUpToDate>false</LinksUpToDate>
  <CharactersWithSpaces>14973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Наташа</dc:creator>
  <cp:keywords/>
  <cp:lastModifiedBy>Тик</cp:lastModifiedBy>
  <cp:revision>5</cp:revision>
  <cp:lastPrinted>2024-01-12T07:36:00Z</cp:lastPrinted>
  <dcterms:created xsi:type="dcterms:W3CDTF">2025-06-24T10:22:00Z</dcterms:created>
  <dcterms:modified xsi:type="dcterms:W3CDTF">2025-06-26T11:27:00Z</dcterms:modified>
</cp:coreProperties>
</file>